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DCEC5" w14:textId="77777777" w:rsidR="006F06C7" w:rsidRPr="001D5D3E" w:rsidRDefault="006F06C7" w:rsidP="006F06C7">
      <w:pPr>
        <w:rPr>
          <w:rFonts w:ascii="Verdana" w:hAnsi="Verdana" w:cs="Arial"/>
        </w:rPr>
      </w:pPr>
      <w:r w:rsidRPr="001D5D3E">
        <w:rPr>
          <w:rFonts w:ascii="Verdana" w:hAnsi="Verdana" w:cs="Arial"/>
        </w:rPr>
        <w:t>FRA Press Release</w:t>
      </w:r>
    </w:p>
    <w:p w14:paraId="793E96C6" w14:textId="77777777" w:rsidR="00AD7684" w:rsidRDefault="00AD7684" w:rsidP="00417D88">
      <w:pPr>
        <w:pStyle w:val="pressreleasetitle"/>
        <w:rPr>
          <w:rFonts w:ascii="Verdana" w:hAnsi="Verdana"/>
        </w:rPr>
      </w:pPr>
    </w:p>
    <w:p w14:paraId="20BCB8CF" w14:textId="4B431FC3" w:rsidR="00417D88" w:rsidRDefault="00B55EBA" w:rsidP="00417D88">
      <w:pPr>
        <w:pStyle w:val="pressreleasetitle"/>
        <w:rPr>
          <w:rFonts w:ascii="Verdana" w:hAnsi="Verdana"/>
        </w:rPr>
      </w:pPr>
      <w:r w:rsidRPr="00B55EBA">
        <w:rPr>
          <w:rFonts w:ascii="Verdana" w:hAnsi="Verdana"/>
        </w:rPr>
        <w:t xml:space="preserve">Stronger safeguards </w:t>
      </w:r>
      <w:r>
        <w:rPr>
          <w:rFonts w:ascii="Verdana" w:hAnsi="Verdana"/>
        </w:rPr>
        <w:t>needed</w:t>
      </w:r>
      <w:r w:rsidRPr="00B55EBA">
        <w:rPr>
          <w:rFonts w:ascii="Verdana" w:hAnsi="Verdana"/>
        </w:rPr>
        <w:t xml:space="preserve"> to address </w:t>
      </w:r>
      <w:r w:rsidR="00734E4A">
        <w:rPr>
          <w:rFonts w:ascii="Verdana" w:hAnsi="Verdana"/>
        </w:rPr>
        <w:t xml:space="preserve">mass </w:t>
      </w:r>
      <w:r w:rsidRPr="00B55EBA">
        <w:rPr>
          <w:rFonts w:ascii="Verdana" w:hAnsi="Verdana"/>
        </w:rPr>
        <w:t>surveillance risks</w:t>
      </w:r>
    </w:p>
    <w:p w14:paraId="030AA223" w14:textId="41FE6D9A" w:rsidR="00417D88" w:rsidRPr="0002330A" w:rsidRDefault="00417D88" w:rsidP="00417D88">
      <w:pPr>
        <w:spacing w:after="120"/>
        <w:ind w:left="1"/>
        <w:jc w:val="both"/>
        <w:rPr>
          <w:rFonts w:ascii="Verdana" w:hAnsi="Verdana"/>
          <w:b/>
        </w:rPr>
      </w:pPr>
      <w:bookmarkStart w:id="0" w:name="_GoBack"/>
      <w:r>
        <w:rPr>
          <w:rFonts w:ascii="Verdana" w:hAnsi="Verdana"/>
          <w:b/>
        </w:rPr>
        <w:t>T</w:t>
      </w:r>
      <w:r w:rsidRPr="0002330A">
        <w:rPr>
          <w:rFonts w:ascii="Verdana" w:hAnsi="Verdana"/>
          <w:b/>
        </w:rPr>
        <w:t>he EU Agency for Fundamental Rights (FRA)</w:t>
      </w:r>
      <w:r>
        <w:rPr>
          <w:rFonts w:ascii="Verdana" w:hAnsi="Verdana"/>
          <w:b/>
        </w:rPr>
        <w:t xml:space="preserve"> has published a report looking into the diverse and complex </w:t>
      </w:r>
      <w:r w:rsidRPr="0002330A">
        <w:rPr>
          <w:rFonts w:ascii="Verdana" w:hAnsi="Verdana"/>
          <w:b/>
        </w:rPr>
        <w:t xml:space="preserve">arrangements that govern intelligence services and their surveillance </w:t>
      </w:r>
      <w:r w:rsidR="005E5678">
        <w:rPr>
          <w:rFonts w:ascii="Verdana" w:hAnsi="Verdana"/>
          <w:b/>
        </w:rPr>
        <w:t>practices</w:t>
      </w:r>
      <w:r w:rsidRPr="0002330A">
        <w:rPr>
          <w:rFonts w:ascii="Verdana" w:hAnsi="Verdana"/>
          <w:b/>
        </w:rPr>
        <w:t xml:space="preserve">. </w:t>
      </w:r>
      <w:r>
        <w:rPr>
          <w:rFonts w:ascii="Verdana" w:hAnsi="Verdana"/>
          <w:b/>
        </w:rPr>
        <w:t xml:space="preserve">It points to the need for </w:t>
      </w:r>
      <w:r w:rsidRPr="0002330A">
        <w:rPr>
          <w:rFonts w:ascii="Verdana" w:hAnsi="Verdana"/>
          <w:b/>
        </w:rPr>
        <w:t>strong</w:t>
      </w:r>
      <w:r>
        <w:rPr>
          <w:rFonts w:ascii="Verdana" w:hAnsi="Verdana"/>
          <w:b/>
        </w:rPr>
        <w:t>er and more</w:t>
      </w:r>
      <w:r w:rsidRPr="0002330A">
        <w:rPr>
          <w:rFonts w:ascii="Verdana" w:hAnsi="Verdana"/>
          <w:b/>
        </w:rPr>
        <w:t xml:space="preserve"> comprehensive oversight</w:t>
      </w:r>
      <w:r>
        <w:rPr>
          <w:rFonts w:ascii="Verdana" w:hAnsi="Verdana"/>
          <w:b/>
        </w:rPr>
        <w:t>,</w:t>
      </w:r>
      <w:r w:rsidRPr="0002330A">
        <w:rPr>
          <w:rFonts w:ascii="Verdana" w:hAnsi="Verdana"/>
          <w:b/>
        </w:rPr>
        <w:t xml:space="preserve"> and access to effective remedies </w:t>
      </w:r>
      <w:r w:rsidR="00DA26BD">
        <w:rPr>
          <w:rFonts w:ascii="Verdana" w:hAnsi="Verdana"/>
          <w:b/>
        </w:rPr>
        <w:t>to safeguard the fundamental rights to privacy and the protection of personal data</w:t>
      </w:r>
      <w:r w:rsidRPr="0002330A">
        <w:rPr>
          <w:rFonts w:ascii="Verdana" w:hAnsi="Verdana"/>
          <w:b/>
        </w:rPr>
        <w:t xml:space="preserve">. </w:t>
      </w:r>
      <w:r w:rsidR="001F7D56">
        <w:rPr>
          <w:rFonts w:ascii="Verdana" w:hAnsi="Verdana"/>
          <w:b/>
        </w:rPr>
        <w:t xml:space="preserve"> </w:t>
      </w:r>
    </w:p>
    <w:bookmarkEnd w:id="0"/>
    <w:p w14:paraId="49FAD063" w14:textId="3DA92955" w:rsidR="00417D88" w:rsidRDefault="00417D88" w:rsidP="00417D88">
      <w:pPr>
        <w:pStyle w:val="PargrafodaLista"/>
        <w:spacing w:after="120"/>
        <w:ind w:left="0"/>
        <w:jc w:val="both"/>
        <w:rPr>
          <w:rFonts w:ascii="Verdana" w:hAnsi="Verdana" w:cs="Arial"/>
          <w:sz w:val="24"/>
          <w:szCs w:val="24"/>
        </w:rPr>
      </w:pPr>
      <w:r>
        <w:rPr>
          <w:rFonts w:ascii="Verdana" w:hAnsi="Verdana"/>
        </w:rPr>
        <w:t>“</w:t>
      </w:r>
      <w:r w:rsidR="00E762B4">
        <w:rPr>
          <w:rFonts w:ascii="Verdana" w:hAnsi="Verdana"/>
          <w:i/>
        </w:rPr>
        <w:t>Intelligence services play a vital role in democratic society: They guard against security threats, and in doing so protect fundamental freedoms and the rights of individuals,</w:t>
      </w:r>
      <w:r>
        <w:rPr>
          <w:rFonts w:ascii="Verdana" w:hAnsi="Verdana"/>
        </w:rPr>
        <w:t>” says FRA Director</w:t>
      </w:r>
      <w:r w:rsidR="00401CD3">
        <w:rPr>
          <w:rFonts w:ascii="Verdana" w:hAnsi="Verdana"/>
        </w:rPr>
        <w:t xml:space="preserve"> </w:t>
      </w:r>
      <w:proofErr w:type="spellStart"/>
      <w:proofErr w:type="gramStart"/>
      <w:r w:rsidR="00401CD3">
        <w:rPr>
          <w:rFonts w:ascii="Verdana" w:hAnsi="Verdana"/>
        </w:rPr>
        <w:t>a.i</w:t>
      </w:r>
      <w:proofErr w:type="spellEnd"/>
      <w:proofErr w:type="gramEnd"/>
      <w:r w:rsidR="00401CD3">
        <w:rPr>
          <w:rFonts w:ascii="Verdana" w:hAnsi="Verdana"/>
        </w:rPr>
        <w:t>.</w:t>
      </w:r>
      <w:r>
        <w:rPr>
          <w:rFonts w:ascii="Verdana" w:hAnsi="Verdana"/>
        </w:rPr>
        <w:t xml:space="preserve"> </w:t>
      </w:r>
      <w:hyperlink r:id="rId15" w:history="1">
        <w:proofErr w:type="spellStart"/>
        <w:r>
          <w:rPr>
            <w:rStyle w:val="Hiperligao"/>
            <w:rFonts w:ascii="Verdana" w:hAnsi="Verdana"/>
          </w:rPr>
          <w:t>Constantinos</w:t>
        </w:r>
        <w:proofErr w:type="spellEnd"/>
        <w:r>
          <w:rPr>
            <w:rStyle w:val="Hiperligao"/>
            <w:rFonts w:ascii="Verdana" w:hAnsi="Verdana"/>
          </w:rPr>
          <w:t xml:space="preserve"> </w:t>
        </w:r>
        <w:proofErr w:type="spellStart"/>
        <w:r>
          <w:rPr>
            <w:rStyle w:val="Hiperligao"/>
            <w:rFonts w:ascii="Verdana" w:hAnsi="Verdana"/>
          </w:rPr>
          <w:t>Manolopoulos</w:t>
        </w:r>
        <w:proofErr w:type="spellEnd"/>
      </w:hyperlink>
      <w:r>
        <w:rPr>
          <w:rFonts w:ascii="Verdana" w:hAnsi="Verdana"/>
        </w:rPr>
        <w:t>. “</w:t>
      </w:r>
      <w:r w:rsidR="00E762B4">
        <w:rPr>
          <w:rFonts w:ascii="Verdana" w:hAnsi="Verdana"/>
          <w:i/>
        </w:rPr>
        <w:t xml:space="preserve">However, </w:t>
      </w:r>
      <w:r w:rsidR="00841C93">
        <w:rPr>
          <w:rFonts w:ascii="Verdana" w:hAnsi="Verdana"/>
          <w:i/>
        </w:rPr>
        <w:t xml:space="preserve">the pursuit of national security through </w:t>
      </w:r>
      <w:r w:rsidR="00E762B4">
        <w:rPr>
          <w:rFonts w:ascii="Verdana" w:hAnsi="Verdana"/>
          <w:i/>
        </w:rPr>
        <w:t xml:space="preserve">surveillance may also violate fundamental rights. Clearly, </w:t>
      </w:r>
      <w:r w:rsidR="007240D7">
        <w:rPr>
          <w:rFonts w:ascii="Verdana" w:hAnsi="Verdana"/>
          <w:i/>
        </w:rPr>
        <w:t xml:space="preserve">effective </w:t>
      </w:r>
      <w:r w:rsidR="00985248">
        <w:rPr>
          <w:rFonts w:ascii="Verdana" w:hAnsi="Verdana"/>
          <w:i/>
        </w:rPr>
        <w:t>oversight</w:t>
      </w:r>
      <w:r w:rsidR="007240D7">
        <w:rPr>
          <w:rFonts w:ascii="Verdana" w:hAnsi="Verdana"/>
          <w:i/>
        </w:rPr>
        <w:t xml:space="preserve"> </w:t>
      </w:r>
      <w:r w:rsidR="00985248">
        <w:rPr>
          <w:rFonts w:ascii="Verdana" w:hAnsi="Verdana"/>
          <w:i/>
        </w:rPr>
        <w:t>is</w:t>
      </w:r>
      <w:r w:rsidR="007240D7">
        <w:rPr>
          <w:rFonts w:ascii="Verdana" w:hAnsi="Verdana"/>
          <w:i/>
        </w:rPr>
        <w:t xml:space="preserve"> needed to offer the checks and balances t</w:t>
      </w:r>
      <w:r>
        <w:rPr>
          <w:rFonts w:ascii="Verdana" w:hAnsi="Verdana"/>
          <w:i/>
        </w:rPr>
        <w:t>h</w:t>
      </w:r>
      <w:r w:rsidR="007240D7">
        <w:rPr>
          <w:rFonts w:ascii="Verdana" w:hAnsi="Verdana"/>
          <w:i/>
        </w:rPr>
        <w:t xml:space="preserve">at will ensure </w:t>
      </w:r>
      <w:r>
        <w:rPr>
          <w:rFonts w:ascii="Verdana" w:hAnsi="Verdana"/>
          <w:i/>
        </w:rPr>
        <w:t xml:space="preserve">surveillance </w:t>
      </w:r>
      <w:r w:rsidR="007240D7">
        <w:rPr>
          <w:rFonts w:ascii="Verdana" w:hAnsi="Verdana"/>
          <w:i/>
        </w:rPr>
        <w:t>protect</w:t>
      </w:r>
      <w:r w:rsidR="00841C93">
        <w:rPr>
          <w:rFonts w:ascii="Verdana" w:hAnsi="Verdana"/>
          <w:i/>
        </w:rPr>
        <w:t>s</w:t>
      </w:r>
      <w:r w:rsidR="007240D7">
        <w:rPr>
          <w:rFonts w:ascii="Verdana" w:hAnsi="Verdana"/>
          <w:i/>
        </w:rPr>
        <w:t xml:space="preserve"> individuals as </w:t>
      </w:r>
      <w:r w:rsidR="00841C93">
        <w:rPr>
          <w:rFonts w:ascii="Verdana" w:hAnsi="Verdana"/>
          <w:i/>
        </w:rPr>
        <w:t>well as</w:t>
      </w:r>
      <w:r w:rsidR="007240D7">
        <w:rPr>
          <w:rFonts w:ascii="Verdana" w:hAnsi="Verdana"/>
          <w:i/>
        </w:rPr>
        <w:t xml:space="preserve"> </w:t>
      </w:r>
      <w:r w:rsidR="00985248">
        <w:rPr>
          <w:rFonts w:ascii="Verdana" w:hAnsi="Verdana"/>
          <w:i/>
        </w:rPr>
        <w:t xml:space="preserve">it </w:t>
      </w:r>
      <w:proofErr w:type="gramStart"/>
      <w:r w:rsidR="00985248">
        <w:rPr>
          <w:rFonts w:ascii="Verdana" w:hAnsi="Verdana"/>
          <w:i/>
        </w:rPr>
        <w:t>does</w:t>
      </w:r>
      <w:proofErr w:type="gramEnd"/>
      <w:r w:rsidR="00985248">
        <w:rPr>
          <w:rFonts w:ascii="Verdana" w:hAnsi="Verdana"/>
          <w:i/>
        </w:rPr>
        <w:t xml:space="preserve"> </w:t>
      </w:r>
      <w:r w:rsidR="007240D7">
        <w:rPr>
          <w:rFonts w:ascii="Verdana" w:hAnsi="Verdana"/>
          <w:i/>
        </w:rPr>
        <w:t>the state</w:t>
      </w:r>
      <w:r>
        <w:rPr>
          <w:rFonts w:ascii="Verdana" w:hAnsi="Verdana"/>
          <w:i/>
        </w:rPr>
        <w:t>.</w:t>
      </w:r>
      <w:r>
        <w:rPr>
          <w:rFonts w:ascii="Verdana" w:hAnsi="Verdana"/>
        </w:rPr>
        <w:t>”</w:t>
      </w:r>
    </w:p>
    <w:p w14:paraId="36193E3C" w14:textId="75C30F95" w:rsidR="00417D88" w:rsidRDefault="00417D88" w:rsidP="00417D88">
      <w:pPr>
        <w:spacing w:after="120"/>
        <w:jc w:val="both"/>
        <w:rPr>
          <w:rFonts w:ascii="Verdana" w:hAnsi="Verdana"/>
        </w:rPr>
      </w:pPr>
      <w:r>
        <w:rPr>
          <w:rFonts w:ascii="Verdana" w:hAnsi="Verdana"/>
        </w:rPr>
        <w:t xml:space="preserve">Revelations about the existence and scale of surveillance carried out by intelligence services sent shockwaves throughout the world. It called into question how such services are being controlled. This led the European Parliament to call on FRA to look into the fundamental rights implications of such surveillance. </w:t>
      </w:r>
    </w:p>
    <w:p w14:paraId="01754D3B" w14:textId="515A1959" w:rsidR="00417D88" w:rsidRDefault="00417D88" w:rsidP="00417D88">
      <w:pPr>
        <w:spacing w:after="120"/>
        <w:ind w:left="1"/>
        <w:jc w:val="both"/>
        <w:rPr>
          <w:rFonts w:ascii="Verdana" w:hAnsi="Verdana"/>
        </w:rPr>
      </w:pPr>
      <w:r>
        <w:rPr>
          <w:rFonts w:ascii="Verdana" w:hAnsi="Verdana"/>
        </w:rPr>
        <w:t>FRA has reviewed the legal frameworks in all EU Member States which can be found in FRA’s report on ‘</w:t>
      </w:r>
      <w:hyperlink r:id="rId16" w:history="1">
        <w:r w:rsidR="00DC0384" w:rsidRPr="00E26FF1">
          <w:rPr>
            <w:rStyle w:val="Hiperligao"/>
            <w:rFonts w:ascii="Verdana" w:hAnsi="Verdana"/>
            <w:i/>
          </w:rPr>
          <w:t>Surveillance by intelligence services: fundamental rights safeguards and remedies in the European Union</w:t>
        </w:r>
      </w:hyperlink>
      <w:r>
        <w:rPr>
          <w:rFonts w:ascii="Verdana" w:hAnsi="Verdana"/>
        </w:rPr>
        <w:t>’. It focuses on three areas:</w:t>
      </w:r>
    </w:p>
    <w:p w14:paraId="0C208436" w14:textId="77777777" w:rsidR="00417D88" w:rsidRDefault="00417D88" w:rsidP="00417D88">
      <w:pPr>
        <w:pStyle w:val="PargrafodaLista"/>
        <w:numPr>
          <w:ilvl w:val="0"/>
          <w:numId w:val="12"/>
        </w:numPr>
        <w:spacing w:after="120"/>
        <w:ind w:left="284" w:hanging="283"/>
        <w:rPr>
          <w:rFonts w:ascii="Verdana" w:hAnsi="Verdana"/>
          <w:b/>
        </w:rPr>
      </w:pPr>
      <w:r>
        <w:rPr>
          <w:rFonts w:ascii="Verdana" w:hAnsi="Verdana"/>
          <w:b/>
        </w:rPr>
        <w:t xml:space="preserve">The intelligence services’ work </w:t>
      </w:r>
    </w:p>
    <w:p w14:paraId="567CD2CD" w14:textId="15BE2D8E" w:rsidR="00417D88" w:rsidRDefault="007C6308" w:rsidP="00417D88">
      <w:pPr>
        <w:spacing w:after="120"/>
        <w:ind w:left="1"/>
        <w:jc w:val="both"/>
        <w:rPr>
          <w:rFonts w:ascii="Verdana" w:hAnsi="Verdana"/>
        </w:rPr>
      </w:pPr>
      <w:r>
        <w:rPr>
          <w:rFonts w:ascii="Verdana" w:hAnsi="Verdana"/>
        </w:rPr>
        <w:t>The aim of i</w:t>
      </w:r>
      <w:r w:rsidR="00417D88" w:rsidRPr="00BB41E1">
        <w:rPr>
          <w:rFonts w:ascii="Verdana" w:hAnsi="Verdana"/>
        </w:rPr>
        <w:t xml:space="preserve">ntelligence services </w:t>
      </w:r>
      <w:r>
        <w:rPr>
          <w:rFonts w:ascii="Verdana" w:hAnsi="Verdana"/>
        </w:rPr>
        <w:t xml:space="preserve">is to </w:t>
      </w:r>
      <w:r w:rsidR="00417D88" w:rsidRPr="00BB41E1">
        <w:rPr>
          <w:rFonts w:ascii="Verdana" w:hAnsi="Verdana"/>
        </w:rPr>
        <w:t xml:space="preserve">protect national </w:t>
      </w:r>
      <w:r w:rsidR="00284BAA" w:rsidRPr="00BB41E1">
        <w:rPr>
          <w:rFonts w:ascii="Verdana" w:hAnsi="Verdana"/>
        </w:rPr>
        <w:t>security</w:t>
      </w:r>
      <w:r w:rsidR="00BB41E1" w:rsidRPr="00BB41E1">
        <w:rPr>
          <w:rFonts w:ascii="Verdana" w:hAnsi="Verdana"/>
        </w:rPr>
        <w:t>.</w:t>
      </w:r>
      <w:r w:rsidR="00417D88" w:rsidRPr="00BB41E1">
        <w:rPr>
          <w:rFonts w:ascii="Verdana" w:hAnsi="Verdana"/>
        </w:rPr>
        <w:t xml:space="preserve"> </w:t>
      </w:r>
      <w:r w:rsidR="00BB41E1" w:rsidRPr="00BB41E1">
        <w:rPr>
          <w:rFonts w:ascii="Verdana" w:hAnsi="Verdana"/>
        </w:rPr>
        <w:t xml:space="preserve">However, </w:t>
      </w:r>
      <w:r w:rsidR="00C72F1B" w:rsidRPr="00BB41E1">
        <w:rPr>
          <w:rFonts w:ascii="Verdana" w:hAnsi="Verdana"/>
        </w:rPr>
        <w:t xml:space="preserve">Member States’ legislation rarely, if at all, clearly </w:t>
      </w:r>
      <w:proofErr w:type="gramStart"/>
      <w:r w:rsidR="00C72F1B" w:rsidRPr="00BB41E1">
        <w:rPr>
          <w:rFonts w:ascii="Verdana" w:hAnsi="Verdana"/>
        </w:rPr>
        <w:t>define</w:t>
      </w:r>
      <w:proofErr w:type="gramEnd"/>
      <w:r w:rsidR="00C72F1B" w:rsidRPr="00BB41E1">
        <w:rPr>
          <w:rFonts w:ascii="Verdana" w:hAnsi="Verdana"/>
        </w:rPr>
        <w:t xml:space="preserve"> </w:t>
      </w:r>
      <w:r w:rsidR="00417D88" w:rsidRPr="00BB41E1">
        <w:rPr>
          <w:rFonts w:ascii="Verdana" w:hAnsi="Verdana"/>
        </w:rPr>
        <w:t xml:space="preserve">what </w:t>
      </w:r>
      <w:r w:rsidR="00C72F1B">
        <w:rPr>
          <w:rFonts w:ascii="Verdana" w:hAnsi="Verdana"/>
        </w:rPr>
        <w:t>national security</w:t>
      </w:r>
      <w:r w:rsidR="00417D88" w:rsidRPr="00BB41E1">
        <w:rPr>
          <w:rFonts w:ascii="Verdana" w:hAnsi="Verdana"/>
        </w:rPr>
        <w:t xml:space="preserve"> actually means.</w:t>
      </w:r>
      <w:r w:rsidR="00417D88">
        <w:rPr>
          <w:rFonts w:ascii="Verdana" w:hAnsi="Verdana"/>
        </w:rPr>
        <w:t xml:space="preserve"> In addition, how they work and the scope of their activities varies widely. For example, </w:t>
      </w:r>
      <w:r w:rsidR="00045156">
        <w:rPr>
          <w:rFonts w:ascii="Verdana" w:hAnsi="Verdana"/>
        </w:rPr>
        <w:t xml:space="preserve">the laws in </w:t>
      </w:r>
      <w:r w:rsidR="00417D88">
        <w:rPr>
          <w:rFonts w:ascii="Verdana" w:hAnsi="Verdana"/>
        </w:rPr>
        <w:t xml:space="preserve">only five Member States </w:t>
      </w:r>
      <w:r w:rsidR="00045156">
        <w:rPr>
          <w:rFonts w:ascii="Verdana" w:hAnsi="Verdana"/>
        </w:rPr>
        <w:t xml:space="preserve">explain </w:t>
      </w:r>
      <w:r w:rsidR="00417D88">
        <w:rPr>
          <w:rFonts w:ascii="Verdana" w:hAnsi="Verdana"/>
        </w:rPr>
        <w:t xml:space="preserve">the conditions for using </w:t>
      </w:r>
      <w:r w:rsidR="00045156">
        <w:rPr>
          <w:rFonts w:ascii="Verdana" w:hAnsi="Verdana"/>
        </w:rPr>
        <w:t xml:space="preserve">both </w:t>
      </w:r>
      <w:r w:rsidR="007D7333">
        <w:rPr>
          <w:rFonts w:ascii="Verdana" w:hAnsi="Verdana"/>
        </w:rPr>
        <w:t>mass</w:t>
      </w:r>
      <w:r w:rsidR="002D1A06">
        <w:rPr>
          <w:rFonts w:ascii="Verdana" w:hAnsi="Verdana"/>
        </w:rPr>
        <w:t xml:space="preserve"> and </w:t>
      </w:r>
      <w:r w:rsidR="00417D88">
        <w:rPr>
          <w:rFonts w:ascii="Verdana" w:hAnsi="Verdana"/>
        </w:rPr>
        <w:t>targeted surveillance towards certain predefined groups of people.</w:t>
      </w:r>
    </w:p>
    <w:p w14:paraId="0DAFD6E2" w14:textId="77777777" w:rsidR="00417D88" w:rsidRDefault="00417D88" w:rsidP="00417D88">
      <w:pPr>
        <w:pStyle w:val="PargrafodaLista"/>
        <w:numPr>
          <w:ilvl w:val="0"/>
          <w:numId w:val="12"/>
        </w:numPr>
        <w:spacing w:after="120"/>
        <w:ind w:left="284" w:hanging="283"/>
        <w:rPr>
          <w:rFonts w:ascii="Verdana" w:hAnsi="Verdana"/>
          <w:b/>
        </w:rPr>
      </w:pPr>
      <w:r>
        <w:rPr>
          <w:rFonts w:ascii="Verdana" w:hAnsi="Verdana"/>
          <w:b/>
        </w:rPr>
        <w:t>Oversight</w:t>
      </w:r>
    </w:p>
    <w:p w14:paraId="2DD35426" w14:textId="21C9EC61" w:rsidR="00417D88" w:rsidRDefault="00417D88" w:rsidP="00417D88">
      <w:pPr>
        <w:spacing w:after="120"/>
        <w:ind w:left="1"/>
        <w:jc w:val="both"/>
        <w:rPr>
          <w:rFonts w:ascii="Verdana" w:hAnsi="Verdana"/>
        </w:rPr>
      </w:pPr>
      <w:r>
        <w:rPr>
          <w:rFonts w:ascii="Verdana" w:hAnsi="Verdana"/>
        </w:rPr>
        <w:t xml:space="preserve">The bodies that ensure public accountability of intelligence services, their powers and how they can use their powers also varies widely across Member States. Typically control is carried </w:t>
      </w:r>
      <w:r w:rsidR="00787B98">
        <w:rPr>
          <w:rFonts w:ascii="Verdana" w:hAnsi="Verdana"/>
        </w:rPr>
        <w:t xml:space="preserve">out </w:t>
      </w:r>
      <w:r>
        <w:rPr>
          <w:rFonts w:ascii="Verdana" w:hAnsi="Verdana"/>
        </w:rPr>
        <w:t xml:space="preserve">by parliament, courts, expert bodies, including data protection authorities, or a combination of these. However, </w:t>
      </w:r>
      <w:r w:rsidR="004D4B64">
        <w:rPr>
          <w:rFonts w:ascii="Verdana" w:hAnsi="Verdana"/>
        </w:rPr>
        <w:t>in some Member States</w:t>
      </w:r>
      <w:r>
        <w:rPr>
          <w:rFonts w:ascii="Verdana" w:hAnsi="Verdana"/>
        </w:rPr>
        <w:t xml:space="preserve"> limited access to information </w:t>
      </w:r>
      <w:r w:rsidR="00DC0384">
        <w:rPr>
          <w:rFonts w:ascii="Verdana" w:hAnsi="Verdana"/>
        </w:rPr>
        <w:t>does</w:t>
      </w:r>
      <w:r>
        <w:rPr>
          <w:rFonts w:ascii="Verdana" w:hAnsi="Verdana"/>
        </w:rPr>
        <w:t xml:space="preserve"> </w:t>
      </w:r>
      <w:r w:rsidR="004D4B64">
        <w:rPr>
          <w:rFonts w:ascii="Verdana" w:hAnsi="Verdana"/>
        </w:rPr>
        <w:t xml:space="preserve">not </w:t>
      </w:r>
      <w:r>
        <w:rPr>
          <w:rFonts w:ascii="Verdana" w:hAnsi="Verdana"/>
        </w:rPr>
        <w:t xml:space="preserve">allow them to carry out their tasks. </w:t>
      </w:r>
    </w:p>
    <w:p w14:paraId="65EE06F0" w14:textId="1CE0C217" w:rsidR="00841C93" w:rsidRDefault="004D4B64" w:rsidP="00417D88">
      <w:pPr>
        <w:spacing w:after="120"/>
        <w:ind w:left="1"/>
        <w:jc w:val="both"/>
        <w:rPr>
          <w:rFonts w:ascii="Verdana" w:hAnsi="Verdana"/>
        </w:rPr>
      </w:pPr>
      <w:r>
        <w:rPr>
          <w:rFonts w:ascii="Verdana" w:hAnsi="Verdana"/>
        </w:rPr>
        <w:lastRenderedPageBreak/>
        <w:t>Specialised o</w:t>
      </w:r>
      <w:r w:rsidR="00417D88">
        <w:rPr>
          <w:rFonts w:ascii="Verdana" w:hAnsi="Verdana"/>
        </w:rPr>
        <w:t xml:space="preserve">versight bodies can also be hindered in their work by limited </w:t>
      </w:r>
      <w:r w:rsidR="00BF1E63">
        <w:rPr>
          <w:rFonts w:ascii="Verdana" w:hAnsi="Verdana"/>
        </w:rPr>
        <w:t xml:space="preserve">competence, </w:t>
      </w:r>
      <w:r w:rsidR="00417D88">
        <w:rPr>
          <w:rFonts w:ascii="Verdana" w:hAnsi="Verdana"/>
        </w:rPr>
        <w:t xml:space="preserve">powers, expertise, resources and independence. </w:t>
      </w:r>
      <w:r w:rsidR="00962997">
        <w:rPr>
          <w:rFonts w:ascii="Verdana" w:hAnsi="Verdana"/>
        </w:rPr>
        <w:t xml:space="preserve">For example, </w:t>
      </w:r>
      <w:r w:rsidR="00DC0384" w:rsidRPr="00962997">
        <w:rPr>
          <w:rFonts w:ascii="Verdana" w:hAnsi="Verdana"/>
        </w:rPr>
        <w:t xml:space="preserve">data protection authorities </w:t>
      </w:r>
      <w:r w:rsidR="00DC0384">
        <w:rPr>
          <w:rFonts w:ascii="Verdana" w:hAnsi="Verdana"/>
        </w:rPr>
        <w:t xml:space="preserve">in </w:t>
      </w:r>
      <w:r w:rsidR="001A6466">
        <w:rPr>
          <w:rFonts w:ascii="Verdana" w:hAnsi="Verdana"/>
        </w:rPr>
        <w:t xml:space="preserve">only </w:t>
      </w:r>
      <w:r w:rsidR="00E26FF1">
        <w:rPr>
          <w:rFonts w:ascii="Verdana" w:hAnsi="Verdana"/>
        </w:rPr>
        <w:t>seven</w:t>
      </w:r>
      <w:r w:rsidR="00962997" w:rsidRPr="00962997">
        <w:rPr>
          <w:rFonts w:ascii="Verdana" w:hAnsi="Verdana"/>
        </w:rPr>
        <w:t xml:space="preserve"> Member States </w:t>
      </w:r>
      <w:r w:rsidR="00962997">
        <w:rPr>
          <w:rFonts w:ascii="Verdana" w:hAnsi="Verdana"/>
        </w:rPr>
        <w:t xml:space="preserve">have </w:t>
      </w:r>
      <w:r w:rsidR="004C270B">
        <w:rPr>
          <w:rFonts w:ascii="Verdana" w:hAnsi="Verdana"/>
        </w:rPr>
        <w:t xml:space="preserve">the same </w:t>
      </w:r>
      <w:r w:rsidR="00962997">
        <w:rPr>
          <w:rFonts w:ascii="Verdana" w:hAnsi="Verdana"/>
        </w:rPr>
        <w:t>po</w:t>
      </w:r>
      <w:r w:rsidR="00841C93">
        <w:rPr>
          <w:rFonts w:ascii="Verdana" w:hAnsi="Verdana"/>
        </w:rPr>
        <w:t>wer</w:t>
      </w:r>
      <w:r w:rsidR="004C270B">
        <w:rPr>
          <w:rFonts w:ascii="Verdana" w:hAnsi="Verdana"/>
        </w:rPr>
        <w:t>s</w:t>
      </w:r>
      <w:r w:rsidR="00962997">
        <w:rPr>
          <w:rFonts w:ascii="Verdana" w:hAnsi="Verdana"/>
        </w:rPr>
        <w:t xml:space="preserve"> </w:t>
      </w:r>
      <w:r w:rsidR="00962997" w:rsidRPr="00962997">
        <w:rPr>
          <w:rFonts w:ascii="Verdana" w:hAnsi="Verdana"/>
        </w:rPr>
        <w:t>over intelligence services</w:t>
      </w:r>
      <w:r w:rsidR="004C270B">
        <w:rPr>
          <w:rFonts w:ascii="Verdana" w:hAnsi="Verdana"/>
        </w:rPr>
        <w:t xml:space="preserve"> as they do over other organisations that control data</w:t>
      </w:r>
      <w:r w:rsidR="00962997" w:rsidRPr="00962997">
        <w:rPr>
          <w:rFonts w:ascii="Verdana" w:hAnsi="Verdana"/>
        </w:rPr>
        <w:t>.</w:t>
      </w:r>
      <w:r w:rsidR="00962997">
        <w:rPr>
          <w:rFonts w:ascii="Verdana" w:hAnsi="Verdana"/>
        </w:rPr>
        <w:t xml:space="preserve"> </w:t>
      </w:r>
    </w:p>
    <w:p w14:paraId="1F500A8D" w14:textId="5658931E" w:rsidR="00417D88" w:rsidRDefault="00841C93" w:rsidP="00417D88">
      <w:pPr>
        <w:spacing w:after="120"/>
        <w:ind w:left="1"/>
        <w:jc w:val="both"/>
        <w:rPr>
          <w:rFonts w:ascii="Verdana" w:hAnsi="Verdana"/>
        </w:rPr>
      </w:pPr>
      <w:r>
        <w:rPr>
          <w:rFonts w:ascii="Verdana" w:hAnsi="Verdana"/>
        </w:rPr>
        <w:t xml:space="preserve">Comprehensive and effective oversight that can hold intelligence services to account </w:t>
      </w:r>
      <w:r w:rsidR="001A6466">
        <w:rPr>
          <w:rFonts w:ascii="Verdana" w:hAnsi="Verdana"/>
        </w:rPr>
        <w:t xml:space="preserve">would </w:t>
      </w:r>
      <w:r>
        <w:rPr>
          <w:rFonts w:ascii="Verdana" w:hAnsi="Verdana"/>
        </w:rPr>
        <w:t>lessen rights violations and the need for remedial action. This includes c</w:t>
      </w:r>
      <w:r w:rsidR="00417D88">
        <w:rPr>
          <w:rFonts w:ascii="Verdana" w:hAnsi="Verdana"/>
        </w:rPr>
        <w:t xml:space="preserve">ombining oversight from various bodies </w:t>
      </w:r>
      <w:r w:rsidR="00395374">
        <w:rPr>
          <w:rFonts w:ascii="Verdana" w:hAnsi="Verdana"/>
        </w:rPr>
        <w:t xml:space="preserve">and </w:t>
      </w:r>
      <w:r w:rsidR="00B55EBA">
        <w:rPr>
          <w:rFonts w:ascii="Verdana" w:hAnsi="Verdana"/>
        </w:rPr>
        <w:t>ensuring</w:t>
      </w:r>
      <w:r w:rsidR="00395374">
        <w:rPr>
          <w:rFonts w:ascii="Verdana" w:hAnsi="Verdana"/>
        </w:rPr>
        <w:t xml:space="preserve"> that</w:t>
      </w:r>
      <w:r w:rsidR="00417D88">
        <w:rPr>
          <w:rFonts w:ascii="Verdana" w:hAnsi="Verdana"/>
        </w:rPr>
        <w:t xml:space="preserve"> oversight</w:t>
      </w:r>
      <w:r w:rsidR="00962997">
        <w:rPr>
          <w:rFonts w:ascii="Verdana" w:hAnsi="Verdana"/>
        </w:rPr>
        <w:t xml:space="preserve"> fully covers </w:t>
      </w:r>
      <w:r w:rsidR="00073FE1">
        <w:rPr>
          <w:rFonts w:ascii="Verdana" w:hAnsi="Verdana"/>
        </w:rPr>
        <w:t xml:space="preserve">all aspects of </w:t>
      </w:r>
      <w:r w:rsidR="00962997">
        <w:rPr>
          <w:rFonts w:ascii="Verdana" w:hAnsi="Verdana"/>
        </w:rPr>
        <w:t>the work of intelligence services</w:t>
      </w:r>
      <w:r w:rsidR="00417D88">
        <w:rPr>
          <w:rFonts w:ascii="Verdana" w:hAnsi="Verdana"/>
        </w:rPr>
        <w:t>.</w:t>
      </w:r>
      <w:r w:rsidR="00073FE1">
        <w:rPr>
          <w:rFonts w:ascii="Verdana" w:hAnsi="Verdana"/>
        </w:rPr>
        <w:t xml:space="preserve"> </w:t>
      </w:r>
    </w:p>
    <w:p w14:paraId="5CB18768" w14:textId="77777777" w:rsidR="00417D88" w:rsidRDefault="00417D88" w:rsidP="00417D88">
      <w:pPr>
        <w:pStyle w:val="PargrafodaLista"/>
        <w:numPr>
          <w:ilvl w:val="0"/>
          <w:numId w:val="12"/>
        </w:numPr>
        <w:spacing w:after="120"/>
        <w:ind w:left="284" w:hanging="283"/>
        <w:rPr>
          <w:rFonts w:ascii="Verdana" w:hAnsi="Verdana"/>
          <w:b/>
        </w:rPr>
      </w:pPr>
      <w:r>
        <w:rPr>
          <w:rFonts w:ascii="Verdana" w:hAnsi="Verdana"/>
          <w:b/>
        </w:rPr>
        <w:t>Remedies</w:t>
      </w:r>
    </w:p>
    <w:p w14:paraId="3FB02409" w14:textId="078F6DAD" w:rsidR="00417D88" w:rsidRDefault="00417D88">
      <w:pPr>
        <w:jc w:val="both"/>
        <w:rPr>
          <w:rFonts w:ascii="Verdana" w:hAnsi="Verdana"/>
        </w:rPr>
      </w:pPr>
      <w:r>
        <w:rPr>
          <w:rFonts w:ascii="Verdana" w:hAnsi="Verdana"/>
        </w:rPr>
        <w:t>The complexity of who to turn to for help has made effective redress difficult</w:t>
      </w:r>
      <w:r w:rsidRPr="00276ABF">
        <w:rPr>
          <w:rFonts w:ascii="Verdana" w:hAnsi="Verdana"/>
        </w:rPr>
        <w:t xml:space="preserve"> </w:t>
      </w:r>
      <w:r>
        <w:rPr>
          <w:rFonts w:ascii="Verdana" w:hAnsi="Verdana"/>
        </w:rPr>
        <w:t xml:space="preserve">for victims of rights violations. This is further compounded by the secrecy surrounding intelligence work. </w:t>
      </w:r>
      <w:r w:rsidR="004C5EEA">
        <w:rPr>
          <w:rFonts w:ascii="Verdana" w:hAnsi="Verdana" w:cs="Arial"/>
        </w:rPr>
        <w:t xml:space="preserve">In addition, </w:t>
      </w:r>
      <w:r>
        <w:rPr>
          <w:rFonts w:ascii="Verdana" w:hAnsi="Verdana" w:cs="Arial"/>
        </w:rPr>
        <w:t xml:space="preserve">many </w:t>
      </w:r>
      <w:r w:rsidR="004C5EEA">
        <w:rPr>
          <w:rFonts w:ascii="Verdana" w:hAnsi="Verdana" w:cs="Arial"/>
        </w:rPr>
        <w:t xml:space="preserve">non-judicial bodies that can offer support have </w:t>
      </w:r>
      <w:r w:rsidR="008760D1">
        <w:rPr>
          <w:rFonts w:ascii="Verdana" w:hAnsi="Verdana" w:cs="Arial"/>
        </w:rPr>
        <w:t>insufficient</w:t>
      </w:r>
      <w:r>
        <w:rPr>
          <w:rFonts w:ascii="Verdana" w:hAnsi="Verdana" w:cs="Arial"/>
        </w:rPr>
        <w:t xml:space="preserve"> expertise</w:t>
      </w:r>
      <w:r w:rsidR="008760D1">
        <w:rPr>
          <w:rFonts w:ascii="Verdana" w:hAnsi="Verdana" w:cs="Arial"/>
        </w:rPr>
        <w:t xml:space="preserve"> to tackle intelligence issues</w:t>
      </w:r>
      <w:r>
        <w:rPr>
          <w:rFonts w:ascii="Verdana" w:hAnsi="Verdana" w:cs="Arial"/>
        </w:rPr>
        <w:t xml:space="preserve">, </w:t>
      </w:r>
      <w:r w:rsidR="004C5EEA">
        <w:rPr>
          <w:rFonts w:ascii="Verdana" w:hAnsi="Verdana" w:cs="Arial"/>
        </w:rPr>
        <w:t>and</w:t>
      </w:r>
      <w:r w:rsidR="008760D1">
        <w:rPr>
          <w:rFonts w:ascii="Verdana" w:hAnsi="Verdana" w:cs="Arial"/>
        </w:rPr>
        <w:t xml:space="preserve"> limited </w:t>
      </w:r>
      <w:r>
        <w:rPr>
          <w:rFonts w:ascii="Verdana" w:hAnsi="Verdana" w:cs="Arial"/>
        </w:rPr>
        <w:t xml:space="preserve">independence and powers to investigate, to access materials, </w:t>
      </w:r>
      <w:r w:rsidR="007B7DD3">
        <w:rPr>
          <w:rFonts w:ascii="Verdana" w:hAnsi="Verdana" w:cs="Arial"/>
        </w:rPr>
        <w:t xml:space="preserve">or </w:t>
      </w:r>
      <w:r>
        <w:rPr>
          <w:rFonts w:ascii="Verdana" w:hAnsi="Verdana" w:cs="Arial"/>
        </w:rPr>
        <w:t>to issue binding decisions.</w:t>
      </w:r>
    </w:p>
    <w:p w14:paraId="63634250" w14:textId="65F7E6FD" w:rsidR="00417D88" w:rsidRDefault="00417D88" w:rsidP="00417D88">
      <w:pPr>
        <w:pStyle w:val="PargrafodaLista"/>
        <w:spacing w:after="120"/>
        <w:ind w:left="0"/>
        <w:contextualSpacing w:val="0"/>
        <w:jc w:val="both"/>
        <w:rPr>
          <w:rFonts w:ascii="Verdana" w:hAnsi="Verdana"/>
        </w:rPr>
      </w:pPr>
      <w:r>
        <w:rPr>
          <w:rFonts w:ascii="Verdana" w:hAnsi="Verdana"/>
        </w:rPr>
        <w:t xml:space="preserve">To read the report and summary, see: </w:t>
      </w:r>
      <w:hyperlink r:id="rId17" w:history="1">
        <w:r w:rsidR="00AD3F0C">
          <w:rPr>
            <w:rStyle w:val="Hiperligao"/>
            <w:rFonts w:ascii="Verdana" w:hAnsi="Verdana"/>
            <w:i/>
          </w:rPr>
          <w:t>Surveillance by intelligence services: fundamental rights safeguards and remedies in the European Union - Mapping Member States’ legal frameworks</w:t>
        </w:r>
      </w:hyperlink>
      <w:r>
        <w:rPr>
          <w:rFonts w:ascii="Verdana" w:hAnsi="Verdana"/>
        </w:rPr>
        <w:t>.</w:t>
      </w:r>
    </w:p>
    <w:p w14:paraId="329094DB" w14:textId="48066716" w:rsidR="00417D88" w:rsidRDefault="00417D88" w:rsidP="00417D88">
      <w:pPr>
        <w:pStyle w:val="PargrafodaLista"/>
        <w:ind w:left="0"/>
        <w:rPr>
          <w:rFonts w:ascii="Verdana" w:hAnsi="Verdana"/>
        </w:rPr>
      </w:pPr>
      <w:r>
        <w:rPr>
          <w:rFonts w:ascii="Verdana" w:hAnsi="Verdana"/>
          <w:b/>
        </w:rPr>
        <w:t xml:space="preserve">For further information please </w:t>
      </w:r>
      <w:r w:rsidR="00CD7B71" w:rsidRPr="00A75EA4">
        <w:rPr>
          <w:rFonts w:ascii="Verdana" w:hAnsi="Verdana"/>
          <w:b/>
          <w:highlight w:val="yellow"/>
        </w:rPr>
        <w:t xml:space="preserve">see the </w:t>
      </w:r>
      <w:hyperlink r:id="rId18" w:history="1">
        <w:r w:rsidR="00CD7B71" w:rsidRPr="00A75EA4">
          <w:rPr>
            <w:rStyle w:val="Hiperligao"/>
            <w:rFonts w:ascii="Verdana" w:hAnsi="Verdana"/>
            <w:b/>
            <w:highlight w:val="yellow"/>
          </w:rPr>
          <w:t>media Q&amp;A</w:t>
        </w:r>
      </w:hyperlink>
      <w:r w:rsidR="00CD7B71">
        <w:rPr>
          <w:rFonts w:ascii="Verdana" w:hAnsi="Verdana"/>
          <w:b/>
        </w:rPr>
        <w:t xml:space="preserve"> or </w:t>
      </w:r>
      <w:r>
        <w:rPr>
          <w:rFonts w:ascii="Verdana" w:hAnsi="Verdana"/>
          <w:b/>
        </w:rPr>
        <w:t xml:space="preserve">contact: </w:t>
      </w:r>
      <w:hyperlink r:id="rId19" w:history="1">
        <w:r>
          <w:rPr>
            <w:rStyle w:val="Hiperligao"/>
            <w:rFonts w:ascii="Verdana" w:hAnsi="Verdana"/>
          </w:rPr>
          <w:t>media@fra.europa.eu</w:t>
        </w:r>
      </w:hyperlink>
      <w:r>
        <w:rPr>
          <w:rFonts w:ascii="Verdana" w:hAnsi="Verdana"/>
        </w:rPr>
        <w:t xml:space="preserve"> Tel.: +43 1 580 30 642</w:t>
      </w:r>
    </w:p>
    <w:p w14:paraId="6FAB723E" w14:textId="77777777" w:rsidR="00417D88" w:rsidRDefault="00417D88" w:rsidP="00417D88">
      <w:pPr>
        <w:pStyle w:val="PargrafodaLista"/>
        <w:ind w:left="0"/>
        <w:rPr>
          <w:rFonts w:ascii="Verdana" w:hAnsi="Verdana"/>
        </w:rPr>
      </w:pPr>
    </w:p>
    <w:p w14:paraId="1F4AA8D1" w14:textId="77777777" w:rsidR="00417D88" w:rsidRDefault="00417D88" w:rsidP="00417D88">
      <w:pPr>
        <w:pStyle w:val="PargrafodaLista"/>
        <w:ind w:left="0"/>
        <w:rPr>
          <w:rFonts w:ascii="Verdana" w:hAnsi="Verdana"/>
          <w:b/>
        </w:rPr>
      </w:pPr>
      <w:r>
        <w:rPr>
          <w:rFonts w:ascii="Verdana" w:hAnsi="Verdana"/>
          <w:b/>
        </w:rPr>
        <w:t>Notes to editors:</w:t>
      </w:r>
    </w:p>
    <w:p w14:paraId="0E3B09CF" w14:textId="77777777" w:rsidR="00417D88" w:rsidRDefault="00417D88" w:rsidP="00417D88">
      <w:pPr>
        <w:pStyle w:val="PargrafodaLista"/>
        <w:numPr>
          <w:ilvl w:val="0"/>
          <w:numId w:val="6"/>
        </w:numPr>
        <w:jc w:val="both"/>
        <w:rPr>
          <w:rFonts w:ascii="Verdana" w:hAnsi="Verdana"/>
        </w:rPr>
      </w:pPr>
      <w:r>
        <w:rPr>
          <w:rFonts w:ascii="Verdana" w:hAnsi="Verdana"/>
        </w:rPr>
        <w:t>The report was based on data from all EU Member States on the legal framework governing surveillance collected by FRA’s multidisciplinary research network, FRANET. Additional input came from existing publications and experts. The report does not cover surveillance for law enforcement or for military intelligence.</w:t>
      </w:r>
    </w:p>
    <w:p w14:paraId="14590F9C" w14:textId="63DA6487" w:rsidR="00D1120A" w:rsidRPr="00734E4A" w:rsidRDefault="00417D88" w:rsidP="00F46288">
      <w:pPr>
        <w:pStyle w:val="PargrafodaLista"/>
        <w:numPr>
          <w:ilvl w:val="0"/>
          <w:numId w:val="6"/>
        </w:numPr>
        <w:jc w:val="both"/>
        <w:rPr>
          <w:rFonts w:ascii="Verdana" w:hAnsi="Verdana"/>
        </w:rPr>
      </w:pPr>
      <w:r w:rsidRPr="00734E4A">
        <w:rPr>
          <w:rFonts w:ascii="Verdana" w:hAnsi="Verdana"/>
        </w:rPr>
        <w:t>The EU Agency for Fundamental Rights (FRA) provides evidence-based advice to EU and national decision makers, thereby contributing to more informed and better targeted debates and policies on fundamental rights.</w:t>
      </w:r>
    </w:p>
    <w:sectPr w:rsidR="00D1120A" w:rsidRPr="00734E4A">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4161D" w14:textId="77777777" w:rsidR="00C122A5" w:rsidRDefault="00C122A5" w:rsidP="00CB323A">
      <w:pPr>
        <w:spacing w:after="0" w:line="240" w:lineRule="auto"/>
      </w:pPr>
      <w:r>
        <w:separator/>
      </w:r>
    </w:p>
  </w:endnote>
  <w:endnote w:type="continuationSeparator" w:id="0">
    <w:p w14:paraId="7449D44E" w14:textId="77777777" w:rsidR="00C122A5" w:rsidRDefault="00C122A5" w:rsidP="00CB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80AFC" w14:textId="77777777" w:rsidR="00CB323A" w:rsidRDefault="00DB2552">
    <w:pPr>
      <w:pStyle w:val="Rodap"/>
      <w:jc w:val="right"/>
    </w:pPr>
    <w:r>
      <w:fldChar w:fldCharType="begin"/>
    </w:r>
    <w:r>
      <w:instrText xml:space="preserve"> PAGE   \* MERGEFORMAT </w:instrText>
    </w:r>
    <w:r>
      <w:fldChar w:fldCharType="separate"/>
    </w:r>
    <w:r w:rsidR="00AD7684">
      <w:rPr>
        <w:noProof/>
      </w:rPr>
      <w:t>1</w:t>
    </w:r>
    <w:r>
      <w:rPr>
        <w:noProof/>
      </w:rPr>
      <w:fldChar w:fldCharType="end"/>
    </w:r>
  </w:p>
  <w:p w14:paraId="68DA4262" w14:textId="77777777" w:rsidR="00CB323A" w:rsidRDefault="00CB323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652C6" w14:textId="77777777" w:rsidR="00C122A5" w:rsidRDefault="00C122A5" w:rsidP="00CB323A">
      <w:pPr>
        <w:spacing w:after="0" w:line="240" w:lineRule="auto"/>
      </w:pPr>
      <w:r>
        <w:separator/>
      </w:r>
    </w:p>
  </w:footnote>
  <w:footnote w:type="continuationSeparator" w:id="0">
    <w:p w14:paraId="7661DDB1" w14:textId="77777777" w:rsidR="00C122A5" w:rsidRDefault="00C122A5" w:rsidP="00CB3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6967E" w14:textId="77777777" w:rsidR="00CB323A" w:rsidRDefault="00C825F5">
    <w:pPr>
      <w:pStyle w:val="Cabealho"/>
    </w:pPr>
    <w:r w:rsidRPr="00B27BC7">
      <w:rPr>
        <w:noProof/>
        <w:lang w:val="pt-PT" w:eastAsia="pt-PT"/>
      </w:rPr>
      <w:drawing>
        <wp:inline distT="0" distB="0" distL="0" distR="0" wp14:anchorId="145FB232" wp14:editId="3643E562">
          <wp:extent cx="5695950" cy="276225"/>
          <wp:effectExtent l="0" t="0" r="0" b="9525"/>
          <wp:docPr id="2" name="Picture 1" descr="O:\COMET\PRODUCTION\# CVI\LOGO-new\FINAL ORIGINALS\FRA-LOGO-2.0-BANNER-FINAL_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ET\PRODUCTION\# CVI\LOGO-new\FINAL ORIGINALS\FRA-LOGO-2.0-BANNER-FINAL_CMYK.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C70"/>
    <w:multiLevelType w:val="hybridMultilevel"/>
    <w:tmpl w:val="5E52EF9E"/>
    <w:lvl w:ilvl="0" w:tplc="A336DD0A">
      <w:start w:val="1"/>
      <w:numFmt w:val="decimal"/>
      <w:lvlText w:val="%1."/>
      <w:lvlJc w:val="left"/>
      <w:pPr>
        <w:ind w:left="2520" w:hanging="10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C041D9"/>
    <w:multiLevelType w:val="hybridMultilevel"/>
    <w:tmpl w:val="D5F81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D4546C7"/>
    <w:multiLevelType w:val="hybridMultilevel"/>
    <w:tmpl w:val="35B279DA"/>
    <w:lvl w:ilvl="0" w:tplc="A336DD0A">
      <w:start w:val="1"/>
      <w:numFmt w:val="decimal"/>
      <w:lvlText w:val="%1."/>
      <w:lvlJc w:val="left"/>
      <w:pPr>
        <w:ind w:left="2520" w:hanging="10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0F94680"/>
    <w:multiLevelType w:val="hybridMultilevel"/>
    <w:tmpl w:val="A59A920E"/>
    <w:lvl w:ilvl="0" w:tplc="A336DD0A">
      <w:start w:val="1"/>
      <w:numFmt w:val="decimal"/>
      <w:lvlText w:val="%1."/>
      <w:lvlJc w:val="left"/>
      <w:pPr>
        <w:ind w:left="2520" w:hanging="10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8E83959"/>
    <w:multiLevelType w:val="hybridMultilevel"/>
    <w:tmpl w:val="6D62BE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0B1518F"/>
    <w:multiLevelType w:val="hybridMultilevel"/>
    <w:tmpl w:val="5700E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27B12C6"/>
    <w:multiLevelType w:val="hybridMultilevel"/>
    <w:tmpl w:val="5BCE71F6"/>
    <w:lvl w:ilvl="0" w:tplc="A336DD0A">
      <w:start w:val="1"/>
      <w:numFmt w:val="decimal"/>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86A2332"/>
    <w:multiLevelType w:val="hybridMultilevel"/>
    <w:tmpl w:val="CE008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0317C7B"/>
    <w:multiLevelType w:val="hybridMultilevel"/>
    <w:tmpl w:val="BD282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227BF2"/>
    <w:multiLevelType w:val="hybridMultilevel"/>
    <w:tmpl w:val="82A0BA44"/>
    <w:lvl w:ilvl="0" w:tplc="59D00BB6">
      <w:start w:val="1"/>
      <w:numFmt w:val="bullet"/>
      <w:pStyle w:val="note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F7D1FB0"/>
    <w:multiLevelType w:val="hybridMultilevel"/>
    <w:tmpl w:val="90C2D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1"/>
  </w:num>
  <w:num w:numId="6">
    <w:abstractNumId w:val="10"/>
  </w:num>
  <w:num w:numId="7">
    <w:abstractNumId w:val="8"/>
  </w:num>
  <w:num w:numId="8">
    <w:abstractNumId w:val="6"/>
  </w:num>
  <w:num w:numId="9">
    <w:abstractNumId w:val="3"/>
  </w:num>
  <w:num w:numId="10">
    <w:abstractNumId w:val="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3E"/>
    <w:rsid w:val="000115EB"/>
    <w:rsid w:val="00044601"/>
    <w:rsid w:val="00045156"/>
    <w:rsid w:val="00055181"/>
    <w:rsid w:val="000558F5"/>
    <w:rsid w:val="00073FE1"/>
    <w:rsid w:val="00085519"/>
    <w:rsid w:val="0008703B"/>
    <w:rsid w:val="00091D40"/>
    <w:rsid w:val="000A03B5"/>
    <w:rsid w:val="000C4A90"/>
    <w:rsid w:val="000F3271"/>
    <w:rsid w:val="00100DFD"/>
    <w:rsid w:val="00167B20"/>
    <w:rsid w:val="00175A95"/>
    <w:rsid w:val="00180536"/>
    <w:rsid w:val="00186289"/>
    <w:rsid w:val="00191B6A"/>
    <w:rsid w:val="001A5CD4"/>
    <w:rsid w:val="001A6466"/>
    <w:rsid w:val="001D5D3E"/>
    <w:rsid w:val="001E033A"/>
    <w:rsid w:val="001E137F"/>
    <w:rsid w:val="001F2A05"/>
    <w:rsid w:val="001F473B"/>
    <w:rsid w:val="001F7D56"/>
    <w:rsid w:val="00214437"/>
    <w:rsid w:val="002154A0"/>
    <w:rsid w:val="00242792"/>
    <w:rsid w:val="00284BAA"/>
    <w:rsid w:val="002871C3"/>
    <w:rsid w:val="002A2425"/>
    <w:rsid w:val="002D1A06"/>
    <w:rsid w:val="002D62C9"/>
    <w:rsid w:val="00313039"/>
    <w:rsid w:val="003203EC"/>
    <w:rsid w:val="003263FE"/>
    <w:rsid w:val="003368B6"/>
    <w:rsid w:val="003407A1"/>
    <w:rsid w:val="00343FFF"/>
    <w:rsid w:val="00347A5B"/>
    <w:rsid w:val="00355A76"/>
    <w:rsid w:val="00357024"/>
    <w:rsid w:val="003619F6"/>
    <w:rsid w:val="00380939"/>
    <w:rsid w:val="0039500F"/>
    <w:rsid w:val="00395374"/>
    <w:rsid w:val="003B4B94"/>
    <w:rsid w:val="003C7F18"/>
    <w:rsid w:val="003F56CB"/>
    <w:rsid w:val="00401CD3"/>
    <w:rsid w:val="00417D88"/>
    <w:rsid w:val="00437420"/>
    <w:rsid w:val="004441B8"/>
    <w:rsid w:val="00473E38"/>
    <w:rsid w:val="00480B0A"/>
    <w:rsid w:val="00496227"/>
    <w:rsid w:val="00496771"/>
    <w:rsid w:val="004C1D2F"/>
    <w:rsid w:val="004C270B"/>
    <w:rsid w:val="004C5A75"/>
    <w:rsid w:val="004C5EEA"/>
    <w:rsid w:val="004D4B64"/>
    <w:rsid w:val="004E62BE"/>
    <w:rsid w:val="005049A6"/>
    <w:rsid w:val="00514B99"/>
    <w:rsid w:val="005213F8"/>
    <w:rsid w:val="00524B4B"/>
    <w:rsid w:val="00545731"/>
    <w:rsid w:val="00546AD8"/>
    <w:rsid w:val="0058508D"/>
    <w:rsid w:val="005852E3"/>
    <w:rsid w:val="005B7996"/>
    <w:rsid w:val="005C0867"/>
    <w:rsid w:val="005D429B"/>
    <w:rsid w:val="005D5A91"/>
    <w:rsid w:val="005E4070"/>
    <w:rsid w:val="005E5678"/>
    <w:rsid w:val="006124E4"/>
    <w:rsid w:val="00613160"/>
    <w:rsid w:val="00643DBA"/>
    <w:rsid w:val="006473CC"/>
    <w:rsid w:val="00662C31"/>
    <w:rsid w:val="006748DB"/>
    <w:rsid w:val="00682A2C"/>
    <w:rsid w:val="006B5F4A"/>
    <w:rsid w:val="006B62B9"/>
    <w:rsid w:val="006C1F71"/>
    <w:rsid w:val="006F06C7"/>
    <w:rsid w:val="007240D7"/>
    <w:rsid w:val="0072796C"/>
    <w:rsid w:val="00734E4A"/>
    <w:rsid w:val="007377C8"/>
    <w:rsid w:val="00760FBB"/>
    <w:rsid w:val="00787B98"/>
    <w:rsid w:val="00793AAC"/>
    <w:rsid w:val="007A123E"/>
    <w:rsid w:val="007A660D"/>
    <w:rsid w:val="007B41E7"/>
    <w:rsid w:val="007B7DD3"/>
    <w:rsid w:val="007C6308"/>
    <w:rsid w:val="007D7333"/>
    <w:rsid w:val="007F30E8"/>
    <w:rsid w:val="00816736"/>
    <w:rsid w:val="00841C93"/>
    <w:rsid w:val="008760D1"/>
    <w:rsid w:val="00881B6B"/>
    <w:rsid w:val="008833AB"/>
    <w:rsid w:val="008D6114"/>
    <w:rsid w:val="008F33EA"/>
    <w:rsid w:val="008F3AD1"/>
    <w:rsid w:val="0095206C"/>
    <w:rsid w:val="009570C2"/>
    <w:rsid w:val="0096154D"/>
    <w:rsid w:val="00962997"/>
    <w:rsid w:val="009639E2"/>
    <w:rsid w:val="0097775C"/>
    <w:rsid w:val="00985248"/>
    <w:rsid w:val="009A70E9"/>
    <w:rsid w:val="009B50D1"/>
    <w:rsid w:val="009B7C6B"/>
    <w:rsid w:val="009C584A"/>
    <w:rsid w:val="009E269C"/>
    <w:rsid w:val="009F3E39"/>
    <w:rsid w:val="00A03639"/>
    <w:rsid w:val="00A11820"/>
    <w:rsid w:val="00A220E9"/>
    <w:rsid w:val="00A42CD6"/>
    <w:rsid w:val="00A75EA4"/>
    <w:rsid w:val="00A927B1"/>
    <w:rsid w:val="00AC4A86"/>
    <w:rsid w:val="00AD3F0C"/>
    <w:rsid w:val="00AD6F33"/>
    <w:rsid w:val="00AD7684"/>
    <w:rsid w:val="00AE5065"/>
    <w:rsid w:val="00B11045"/>
    <w:rsid w:val="00B45B57"/>
    <w:rsid w:val="00B55EBA"/>
    <w:rsid w:val="00B648E8"/>
    <w:rsid w:val="00B8689A"/>
    <w:rsid w:val="00B86FF8"/>
    <w:rsid w:val="00BA2C0F"/>
    <w:rsid w:val="00BB41E1"/>
    <w:rsid w:val="00BB45C1"/>
    <w:rsid w:val="00BC738F"/>
    <w:rsid w:val="00BD5A64"/>
    <w:rsid w:val="00BF1E63"/>
    <w:rsid w:val="00C122A5"/>
    <w:rsid w:val="00C40B68"/>
    <w:rsid w:val="00C65543"/>
    <w:rsid w:val="00C72F1B"/>
    <w:rsid w:val="00C73E3C"/>
    <w:rsid w:val="00C7433C"/>
    <w:rsid w:val="00C825F5"/>
    <w:rsid w:val="00C90671"/>
    <w:rsid w:val="00CB323A"/>
    <w:rsid w:val="00CC317F"/>
    <w:rsid w:val="00CD7B71"/>
    <w:rsid w:val="00CE1D89"/>
    <w:rsid w:val="00CE21B7"/>
    <w:rsid w:val="00D1120A"/>
    <w:rsid w:val="00D70165"/>
    <w:rsid w:val="00D741C6"/>
    <w:rsid w:val="00DA26BD"/>
    <w:rsid w:val="00DB2552"/>
    <w:rsid w:val="00DB2A79"/>
    <w:rsid w:val="00DB5CBB"/>
    <w:rsid w:val="00DC0384"/>
    <w:rsid w:val="00DD0A1E"/>
    <w:rsid w:val="00DF3D1A"/>
    <w:rsid w:val="00E067A5"/>
    <w:rsid w:val="00E22451"/>
    <w:rsid w:val="00E26966"/>
    <w:rsid w:val="00E26FF1"/>
    <w:rsid w:val="00E43899"/>
    <w:rsid w:val="00E45EBC"/>
    <w:rsid w:val="00E62839"/>
    <w:rsid w:val="00E708A5"/>
    <w:rsid w:val="00E74F73"/>
    <w:rsid w:val="00E752BA"/>
    <w:rsid w:val="00E762B4"/>
    <w:rsid w:val="00E91781"/>
    <w:rsid w:val="00E92FB4"/>
    <w:rsid w:val="00F0708E"/>
    <w:rsid w:val="00F16485"/>
    <w:rsid w:val="00F45DBE"/>
    <w:rsid w:val="00F5299E"/>
    <w:rsid w:val="00F85439"/>
    <w:rsid w:val="00F9028C"/>
    <w:rsid w:val="00F93663"/>
    <w:rsid w:val="00FC7C55"/>
    <w:rsid w:val="00FF1A1C"/>
    <w:rsid w:val="00FF7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1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E752BA"/>
    <w:rPr>
      <w:color w:val="0000FF"/>
      <w:u w:val="single"/>
    </w:rPr>
  </w:style>
  <w:style w:type="paragraph" w:styleId="PargrafodaLista">
    <w:name w:val="List Paragraph"/>
    <w:basedOn w:val="Normal"/>
    <w:uiPriority w:val="34"/>
    <w:qFormat/>
    <w:rsid w:val="009C584A"/>
    <w:pPr>
      <w:ind w:left="720"/>
      <w:contextualSpacing/>
    </w:pPr>
  </w:style>
  <w:style w:type="character" w:styleId="Refdecomentrio">
    <w:name w:val="annotation reference"/>
    <w:uiPriority w:val="99"/>
    <w:semiHidden/>
    <w:unhideWhenUsed/>
    <w:rsid w:val="009B7C6B"/>
    <w:rPr>
      <w:sz w:val="16"/>
      <w:szCs w:val="16"/>
    </w:rPr>
  </w:style>
  <w:style w:type="paragraph" w:styleId="Textodecomentrio">
    <w:name w:val="annotation text"/>
    <w:basedOn w:val="Normal"/>
    <w:link w:val="TextodecomentrioCarcter"/>
    <w:uiPriority w:val="99"/>
    <w:semiHidden/>
    <w:unhideWhenUsed/>
    <w:rsid w:val="009B7C6B"/>
    <w:pPr>
      <w:spacing w:line="240" w:lineRule="auto"/>
    </w:pPr>
    <w:rPr>
      <w:sz w:val="20"/>
      <w:szCs w:val="20"/>
    </w:rPr>
  </w:style>
  <w:style w:type="character" w:customStyle="1" w:styleId="TextodecomentrioCarcter">
    <w:name w:val="Texto de comentário Carácter"/>
    <w:link w:val="Textodecomentrio"/>
    <w:uiPriority w:val="99"/>
    <w:semiHidden/>
    <w:rsid w:val="009B7C6B"/>
    <w:rPr>
      <w:sz w:val="20"/>
      <w:szCs w:val="20"/>
      <w:lang w:val="en-GB"/>
    </w:rPr>
  </w:style>
  <w:style w:type="paragraph" w:styleId="Assuntodecomentrio">
    <w:name w:val="annotation subject"/>
    <w:basedOn w:val="Textodecomentrio"/>
    <w:next w:val="Textodecomentrio"/>
    <w:link w:val="AssuntodecomentrioCarcter"/>
    <w:uiPriority w:val="99"/>
    <w:semiHidden/>
    <w:unhideWhenUsed/>
    <w:rsid w:val="009B7C6B"/>
    <w:rPr>
      <w:b/>
      <w:bCs/>
    </w:rPr>
  </w:style>
  <w:style w:type="character" w:customStyle="1" w:styleId="AssuntodecomentrioCarcter">
    <w:name w:val="Assunto de comentário Carácter"/>
    <w:link w:val="Assuntodecomentrio"/>
    <w:uiPriority w:val="99"/>
    <w:semiHidden/>
    <w:rsid w:val="009B7C6B"/>
    <w:rPr>
      <w:b/>
      <w:bCs/>
      <w:sz w:val="20"/>
      <w:szCs w:val="20"/>
      <w:lang w:val="en-GB"/>
    </w:rPr>
  </w:style>
  <w:style w:type="paragraph" w:styleId="Textodebalo">
    <w:name w:val="Balloon Text"/>
    <w:basedOn w:val="Normal"/>
    <w:link w:val="TextodebaloCarcter"/>
    <w:uiPriority w:val="99"/>
    <w:semiHidden/>
    <w:unhideWhenUsed/>
    <w:rsid w:val="009B7C6B"/>
    <w:pPr>
      <w:spacing w:after="0" w:line="240" w:lineRule="auto"/>
    </w:pPr>
    <w:rPr>
      <w:rFonts w:ascii="Tahoma" w:hAnsi="Tahoma" w:cs="Tahoma"/>
      <w:sz w:val="16"/>
      <w:szCs w:val="16"/>
    </w:rPr>
  </w:style>
  <w:style w:type="character" w:customStyle="1" w:styleId="TextodebaloCarcter">
    <w:name w:val="Texto de balão Carácter"/>
    <w:link w:val="Textodebalo"/>
    <w:uiPriority w:val="99"/>
    <w:semiHidden/>
    <w:rsid w:val="009B7C6B"/>
    <w:rPr>
      <w:rFonts w:ascii="Tahoma" w:hAnsi="Tahoma" w:cs="Tahoma"/>
      <w:sz w:val="16"/>
      <w:szCs w:val="16"/>
      <w:lang w:val="en-GB"/>
    </w:rPr>
  </w:style>
  <w:style w:type="paragraph" w:styleId="Reviso">
    <w:name w:val="Revision"/>
    <w:hidden/>
    <w:uiPriority w:val="99"/>
    <w:semiHidden/>
    <w:rsid w:val="006C1F71"/>
    <w:rPr>
      <w:sz w:val="22"/>
      <w:szCs w:val="22"/>
      <w:lang w:eastAsia="en-US"/>
    </w:rPr>
  </w:style>
  <w:style w:type="paragraph" w:styleId="Cabealho">
    <w:name w:val="header"/>
    <w:basedOn w:val="Normal"/>
    <w:link w:val="CabealhoCarcter"/>
    <w:uiPriority w:val="99"/>
    <w:unhideWhenUsed/>
    <w:rsid w:val="00CB323A"/>
    <w:pPr>
      <w:tabs>
        <w:tab w:val="center" w:pos="4513"/>
        <w:tab w:val="right" w:pos="9026"/>
      </w:tabs>
    </w:pPr>
  </w:style>
  <w:style w:type="character" w:customStyle="1" w:styleId="CabealhoCarcter">
    <w:name w:val="Cabeçalho Carácter"/>
    <w:link w:val="Cabealho"/>
    <w:uiPriority w:val="99"/>
    <w:rsid w:val="00CB323A"/>
    <w:rPr>
      <w:sz w:val="22"/>
      <w:szCs w:val="22"/>
      <w:lang w:val="en-GB" w:eastAsia="en-US"/>
    </w:rPr>
  </w:style>
  <w:style w:type="paragraph" w:styleId="Rodap">
    <w:name w:val="footer"/>
    <w:basedOn w:val="Normal"/>
    <w:link w:val="RodapCarcter"/>
    <w:uiPriority w:val="99"/>
    <w:unhideWhenUsed/>
    <w:rsid w:val="00CB323A"/>
    <w:pPr>
      <w:tabs>
        <w:tab w:val="center" w:pos="4513"/>
        <w:tab w:val="right" w:pos="9026"/>
      </w:tabs>
    </w:pPr>
  </w:style>
  <w:style w:type="character" w:customStyle="1" w:styleId="RodapCarcter">
    <w:name w:val="Rodapé Carácter"/>
    <w:link w:val="Rodap"/>
    <w:uiPriority w:val="99"/>
    <w:rsid w:val="00CB323A"/>
    <w:rPr>
      <w:sz w:val="22"/>
      <w:szCs w:val="22"/>
      <w:lang w:val="en-GB" w:eastAsia="en-US"/>
    </w:rPr>
  </w:style>
  <w:style w:type="paragraph" w:customStyle="1" w:styleId="embargo">
    <w:name w:val="embargo"/>
    <w:basedOn w:val="Normal"/>
    <w:qFormat/>
    <w:rsid w:val="00E26966"/>
    <w:pPr>
      <w:jc w:val="center"/>
    </w:pPr>
    <w:rPr>
      <w:rFonts w:ascii="Arial" w:hAnsi="Arial" w:cs="Arial"/>
      <w:b/>
      <w:color w:val="FF0000"/>
      <w:sz w:val="28"/>
      <w:szCs w:val="28"/>
    </w:rPr>
  </w:style>
  <w:style w:type="paragraph" w:customStyle="1" w:styleId="pressreleasetitle">
    <w:name w:val="press release title"/>
    <w:basedOn w:val="Normal"/>
    <w:qFormat/>
    <w:rsid w:val="00E26966"/>
    <w:pPr>
      <w:jc w:val="center"/>
    </w:pPr>
    <w:rPr>
      <w:rFonts w:ascii="Arial" w:hAnsi="Arial" w:cs="Arial"/>
      <w:b/>
      <w:sz w:val="28"/>
      <w:szCs w:val="28"/>
    </w:rPr>
  </w:style>
  <w:style w:type="paragraph" w:customStyle="1" w:styleId="chapeau">
    <w:name w:val="chapeau"/>
    <w:basedOn w:val="Normal"/>
    <w:qFormat/>
    <w:rsid w:val="00E26966"/>
    <w:pPr>
      <w:jc w:val="both"/>
    </w:pPr>
    <w:rPr>
      <w:rFonts w:ascii="Arial" w:hAnsi="Arial" w:cs="Arial"/>
      <w:b/>
      <w:sz w:val="24"/>
      <w:szCs w:val="24"/>
    </w:rPr>
  </w:style>
  <w:style w:type="paragraph" w:customStyle="1" w:styleId="notes">
    <w:name w:val="notes"/>
    <w:basedOn w:val="Normal"/>
    <w:qFormat/>
    <w:rsid w:val="00E26966"/>
    <w:pPr>
      <w:numPr>
        <w:numId w:val="3"/>
      </w:numPr>
      <w:spacing w:after="0" w:line="240" w:lineRule="auto"/>
      <w:jc w:val="both"/>
    </w:pPr>
    <w:rPr>
      <w:rFonts w:ascii="Arial" w:eastAsia="Times New Roman" w:hAnsi="Arial" w:cs="Arial"/>
      <w:sz w:val="24"/>
      <w:szCs w:val="24"/>
    </w:rPr>
  </w:style>
  <w:style w:type="paragraph" w:styleId="SemEspaamento">
    <w:name w:val="No Spacing"/>
    <w:uiPriority w:val="1"/>
    <w:qFormat/>
    <w:rsid w:val="00DB2552"/>
    <w:rPr>
      <w:noProof/>
      <w:sz w:val="22"/>
      <w:szCs w:val="22"/>
      <w:lang w:eastAsia="en-US"/>
    </w:rPr>
  </w:style>
  <w:style w:type="character" w:customStyle="1" w:styleId="apple-converted-space">
    <w:name w:val="apple-converted-space"/>
    <w:basedOn w:val="Tipodeletrapredefinidodopargrafo"/>
    <w:rsid w:val="00BB4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E752BA"/>
    <w:rPr>
      <w:color w:val="0000FF"/>
      <w:u w:val="single"/>
    </w:rPr>
  </w:style>
  <w:style w:type="paragraph" w:styleId="PargrafodaLista">
    <w:name w:val="List Paragraph"/>
    <w:basedOn w:val="Normal"/>
    <w:uiPriority w:val="34"/>
    <w:qFormat/>
    <w:rsid w:val="009C584A"/>
    <w:pPr>
      <w:ind w:left="720"/>
      <w:contextualSpacing/>
    </w:pPr>
  </w:style>
  <w:style w:type="character" w:styleId="Refdecomentrio">
    <w:name w:val="annotation reference"/>
    <w:uiPriority w:val="99"/>
    <w:semiHidden/>
    <w:unhideWhenUsed/>
    <w:rsid w:val="009B7C6B"/>
    <w:rPr>
      <w:sz w:val="16"/>
      <w:szCs w:val="16"/>
    </w:rPr>
  </w:style>
  <w:style w:type="paragraph" w:styleId="Textodecomentrio">
    <w:name w:val="annotation text"/>
    <w:basedOn w:val="Normal"/>
    <w:link w:val="TextodecomentrioCarcter"/>
    <w:uiPriority w:val="99"/>
    <w:semiHidden/>
    <w:unhideWhenUsed/>
    <w:rsid w:val="009B7C6B"/>
    <w:pPr>
      <w:spacing w:line="240" w:lineRule="auto"/>
    </w:pPr>
    <w:rPr>
      <w:sz w:val="20"/>
      <w:szCs w:val="20"/>
    </w:rPr>
  </w:style>
  <w:style w:type="character" w:customStyle="1" w:styleId="TextodecomentrioCarcter">
    <w:name w:val="Texto de comentário Carácter"/>
    <w:link w:val="Textodecomentrio"/>
    <w:uiPriority w:val="99"/>
    <w:semiHidden/>
    <w:rsid w:val="009B7C6B"/>
    <w:rPr>
      <w:sz w:val="20"/>
      <w:szCs w:val="20"/>
      <w:lang w:val="en-GB"/>
    </w:rPr>
  </w:style>
  <w:style w:type="paragraph" w:styleId="Assuntodecomentrio">
    <w:name w:val="annotation subject"/>
    <w:basedOn w:val="Textodecomentrio"/>
    <w:next w:val="Textodecomentrio"/>
    <w:link w:val="AssuntodecomentrioCarcter"/>
    <w:uiPriority w:val="99"/>
    <w:semiHidden/>
    <w:unhideWhenUsed/>
    <w:rsid w:val="009B7C6B"/>
    <w:rPr>
      <w:b/>
      <w:bCs/>
    </w:rPr>
  </w:style>
  <w:style w:type="character" w:customStyle="1" w:styleId="AssuntodecomentrioCarcter">
    <w:name w:val="Assunto de comentário Carácter"/>
    <w:link w:val="Assuntodecomentrio"/>
    <w:uiPriority w:val="99"/>
    <w:semiHidden/>
    <w:rsid w:val="009B7C6B"/>
    <w:rPr>
      <w:b/>
      <w:bCs/>
      <w:sz w:val="20"/>
      <w:szCs w:val="20"/>
      <w:lang w:val="en-GB"/>
    </w:rPr>
  </w:style>
  <w:style w:type="paragraph" w:styleId="Textodebalo">
    <w:name w:val="Balloon Text"/>
    <w:basedOn w:val="Normal"/>
    <w:link w:val="TextodebaloCarcter"/>
    <w:uiPriority w:val="99"/>
    <w:semiHidden/>
    <w:unhideWhenUsed/>
    <w:rsid w:val="009B7C6B"/>
    <w:pPr>
      <w:spacing w:after="0" w:line="240" w:lineRule="auto"/>
    </w:pPr>
    <w:rPr>
      <w:rFonts w:ascii="Tahoma" w:hAnsi="Tahoma" w:cs="Tahoma"/>
      <w:sz w:val="16"/>
      <w:szCs w:val="16"/>
    </w:rPr>
  </w:style>
  <w:style w:type="character" w:customStyle="1" w:styleId="TextodebaloCarcter">
    <w:name w:val="Texto de balão Carácter"/>
    <w:link w:val="Textodebalo"/>
    <w:uiPriority w:val="99"/>
    <w:semiHidden/>
    <w:rsid w:val="009B7C6B"/>
    <w:rPr>
      <w:rFonts w:ascii="Tahoma" w:hAnsi="Tahoma" w:cs="Tahoma"/>
      <w:sz w:val="16"/>
      <w:szCs w:val="16"/>
      <w:lang w:val="en-GB"/>
    </w:rPr>
  </w:style>
  <w:style w:type="paragraph" w:styleId="Reviso">
    <w:name w:val="Revision"/>
    <w:hidden/>
    <w:uiPriority w:val="99"/>
    <w:semiHidden/>
    <w:rsid w:val="006C1F71"/>
    <w:rPr>
      <w:sz w:val="22"/>
      <w:szCs w:val="22"/>
      <w:lang w:eastAsia="en-US"/>
    </w:rPr>
  </w:style>
  <w:style w:type="paragraph" w:styleId="Cabealho">
    <w:name w:val="header"/>
    <w:basedOn w:val="Normal"/>
    <w:link w:val="CabealhoCarcter"/>
    <w:uiPriority w:val="99"/>
    <w:unhideWhenUsed/>
    <w:rsid w:val="00CB323A"/>
    <w:pPr>
      <w:tabs>
        <w:tab w:val="center" w:pos="4513"/>
        <w:tab w:val="right" w:pos="9026"/>
      </w:tabs>
    </w:pPr>
  </w:style>
  <w:style w:type="character" w:customStyle="1" w:styleId="CabealhoCarcter">
    <w:name w:val="Cabeçalho Carácter"/>
    <w:link w:val="Cabealho"/>
    <w:uiPriority w:val="99"/>
    <w:rsid w:val="00CB323A"/>
    <w:rPr>
      <w:sz w:val="22"/>
      <w:szCs w:val="22"/>
      <w:lang w:val="en-GB" w:eastAsia="en-US"/>
    </w:rPr>
  </w:style>
  <w:style w:type="paragraph" w:styleId="Rodap">
    <w:name w:val="footer"/>
    <w:basedOn w:val="Normal"/>
    <w:link w:val="RodapCarcter"/>
    <w:uiPriority w:val="99"/>
    <w:unhideWhenUsed/>
    <w:rsid w:val="00CB323A"/>
    <w:pPr>
      <w:tabs>
        <w:tab w:val="center" w:pos="4513"/>
        <w:tab w:val="right" w:pos="9026"/>
      </w:tabs>
    </w:pPr>
  </w:style>
  <w:style w:type="character" w:customStyle="1" w:styleId="RodapCarcter">
    <w:name w:val="Rodapé Carácter"/>
    <w:link w:val="Rodap"/>
    <w:uiPriority w:val="99"/>
    <w:rsid w:val="00CB323A"/>
    <w:rPr>
      <w:sz w:val="22"/>
      <w:szCs w:val="22"/>
      <w:lang w:val="en-GB" w:eastAsia="en-US"/>
    </w:rPr>
  </w:style>
  <w:style w:type="paragraph" w:customStyle="1" w:styleId="embargo">
    <w:name w:val="embargo"/>
    <w:basedOn w:val="Normal"/>
    <w:qFormat/>
    <w:rsid w:val="00E26966"/>
    <w:pPr>
      <w:jc w:val="center"/>
    </w:pPr>
    <w:rPr>
      <w:rFonts w:ascii="Arial" w:hAnsi="Arial" w:cs="Arial"/>
      <w:b/>
      <w:color w:val="FF0000"/>
      <w:sz w:val="28"/>
      <w:szCs w:val="28"/>
    </w:rPr>
  </w:style>
  <w:style w:type="paragraph" w:customStyle="1" w:styleId="pressreleasetitle">
    <w:name w:val="press release title"/>
    <w:basedOn w:val="Normal"/>
    <w:qFormat/>
    <w:rsid w:val="00E26966"/>
    <w:pPr>
      <w:jc w:val="center"/>
    </w:pPr>
    <w:rPr>
      <w:rFonts w:ascii="Arial" w:hAnsi="Arial" w:cs="Arial"/>
      <w:b/>
      <w:sz w:val="28"/>
      <w:szCs w:val="28"/>
    </w:rPr>
  </w:style>
  <w:style w:type="paragraph" w:customStyle="1" w:styleId="chapeau">
    <w:name w:val="chapeau"/>
    <w:basedOn w:val="Normal"/>
    <w:qFormat/>
    <w:rsid w:val="00E26966"/>
    <w:pPr>
      <w:jc w:val="both"/>
    </w:pPr>
    <w:rPr>
      <w:rFonts w:ascii="Arial" w:hAnsi="Arial" w:cs="Arial"/>
      <w:b/>
      <w:sz w:val="24"/>
      <w:szCs w:val="24"/>
    </w:rPr>
  </w:style>
  <w:style w:type="paragraph" w:customStyle="1" w:styleId="notes">
    <w:name w:val="notes"/>
    <w:basedOn w:val="Normal"/>
    <w:qFormat/>
    <w:rsid w:val="00E26966"/>
    <w:pPr>
      <w:numPr>
        <w:numId w:val="3"/>
      </w:numPr>
      <w:spacing w:after="0" w:line="240" w:lineRule="auto"/>
      <w:jc w:val="both"/>
    </w:pPr>
    <w:rPr>
      <w:rFonts w:ascii="Arial" w:eastAsia="Times New Roman" w:hAnsi="Arial" w:cs="Arial"/>
      <w:sz w:val="24"/>
      <w:szCs w:val="24"/>
    </w:rPr>
  </w:style>
  <w:style w:type="paragraph" w:styleId="SemEspaamento">
    <w:name w:val="No Spacing"/>
    <w:uiPriority w:val="1"/>
    <w:qFormat/>
    <w:rsid w:val="00DB2552"/>
    <w:rPr>
      <w:noProof/>
      <w:sz w:val="22"/>
      <w:szCs w:val="22"/>
      <w:lang w:eastAsia="en-US"/>
    </w:rPr>
  </w:style>
  <w:style w:type="character" w:customStyle="1" w:styleId="apple-converted-space">
    <w:name w:val="apple-converted-space"/>
    <w:basedOn w:val="Tipodeletrapredefinidodopargrafo"/>
    <w:rsid w:val="00BB4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4587">
      <w:bodyDiv w:val="1"/>
      <w:marLeft w:val="0"/>
      <w:marRight w:val="0"/>
      <w:marTop w:val="0"/>
      <w:marBottom w:val="0"/>
      <w:divBdr>
        <w:top w:val="none" w:sz="0" w:space="0" w:color="auto"/>
        <w:left w:val="none" w:sz="0" w:space="0" w:color="auto"/>
        <w:bottom w:val="none" w:sz="0" w:space="0" w:color="auto"/>
        <w:right w:val="none" w:sz="0" w:space="0" w:color="auto"/>
      </w:divBdr>
    </w:div>
    <w:div w:id="18158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fra.europa.eu/sites/default/files/fra_uploads/memo-2015-surveillance_e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fra.europa.eu/en/publication/2015/surveillance-intelligence-services" TargetMode="External"/><Relationship Id="rId2" Type="http://schemas.openxmlformats.org/officeDocument/2006/relationships/customXml" Target="../customXml/item2.xml"/><Relationship Id="rId16" Type="http://schemas.openxmlformats.org/officeDocument/2006/relationships/hyperlink" Target="http://fra.europa.eu/en/publication/2015/surveillance-intelligence-servi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fra.europa.eu/en/about-fra/structure/director"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mailto:media@fra.europa.e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Launches\FRA%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raPermissions xmlns="200fed6a-fac6-4054-bdd4-71a44c395734">All: Read and write for all</fraPermissions>
    <fraNotifyUsers xmlns="200fed6a-fac6-4054-bdd4-71a44c395734">
      <UserInfo>
        <DisplayName/>
        <AccountId xsi:nil="true"/>
        <AccountType/>
      </UserInfo>
    </fraNotifyUsers>
    <RelatedItem xmlns="200fed6a-fac6-4054-bdd4-71a44c395734" xsi:nil="true"/>
    <TaxCatchAll xmlns="200fed6a-fac6-4054-bdd4-71a44c395734">
      <Value>11</Value>
      <Value>7570</Value>
      <Value>3055</Value>
      <Value>3480</Value>
    </TaxCatchAll>
    <fraCorCtTax xmlns="16097700-bd0a-4b4b-83d5-90842b5175e0">
      <Terms xmlns="http://schemas.microsoft.com/office/infopath/2007/PartnerControls"/>
    </fraCorCtTax>
    <_dlc_DocId xmlns="16097700-bd0a-4b4b-83d5-90842b5175e0">D-2015-76113</_dlc_DocId>
    <_dlc_DocIdUrl xmlns="16097700-bd0a-4b4b-83d5-90842b5175e0">
      <Url>http://dms/cor/_layouts/15/DocIdRedir.aspx?ID=D-2015-76113</Url>
      <Description>D-2015-76113</Description>
    </_dlc_DocIdUrl>
    <fraClassification xmlns="16097700-bd0a-4b4b-83d5-90842b5175e0">Public</fraClassification>
  </documentManagement>
</p:properties>
</file>

<file path=customXml/item4.xml><?xml version="1.0" encoding="utf-8"?>
<?mso-contentType ?>
<SharedContentType xmlns="Microsoft.SharePoint.Taxonomy.ContentTypeSync" SourceId="72f02d29-08ed-4ba3-8631-04ec787fba6c" ContentTypeId="0x01010067AD7CD5C461412DBD5AECDF4DD01DD000C0CD4D2585974D42B5CE8F2431434F40007CD47FADBE184FA1BBC5F27C0657D065" PreviousValue="false"/>
</file>

<file path=customXml/item5.xml><?xml version="1.0" encoding="utf-8"?>
<?mso-contentType ?>
<ContentTypeConfiguration xmlns:i="http://www.w3.org/2001/XMLSchema-instance" xmlns="http://schemas.com/sharepoint/v4/contenttype/eworx">
  <VirtualGroup>COR (new)</VirtualGroup>
</ContentTypeConfiguration>
</file>

<file path=customXml/item6.xml><?xml version="1.0" encoding="utf-8"?>
<ct:contentTypeSchema xmlns:ct="http://schemas.microsoft.com/office/2006/metadata/contentType" xmlns:ma="http://schemas.microsoft.com/office/2006/metadata/properties/metaAttributes" ct:_="" ma:_="" ma:contentTypeName="FRA_BASE_COR" ma:contentTypeID="0x01010067AD7CD5C461412DBD5AECDF4DD01DD000C0CD4D2585974D42B5CE8F2431434F40007CD47FADBE184FA1BBC5F27C0657D0650042B0A58FF82B744AB25A18A34D4EC865" ma:contentTypeVersion="15" ma:contentTypeDescription="" ma:contentTypeScope="" ma:versionID="301a1986c89586edb51abb999f60f063">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adfbdf511aeb6992986ef9c597ad72f6"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fraCorCtTax"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fraCorCtTax" ma:index="22" nillable="true" ma:taxonomy="true" ma:internalName="fraCorCtTax" ma:taxonomyFieldName="fraCorCt" ma:displayName="Cor CT" ma:default="" ma:fieldId="{d8db5030-b492-4920-8457-f3180a292acc}" ma:sspId="72f02d29-08ed-4ba3-8631-04ec787fba6c" ma:termSetId="5efbb1f2-3c9d-4e54-9b89-ee3c700a4898" ma:anchorId="00000000-0000-0000-0000-000000000000" ma:open="tru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9BFD9-FBDC-4F41-B8B0-28056AFD7400}">
  <ds:schemaRefs>
    <ds:schemaRef ds:uri="http://schemas.microsoft.com/sharepoint/v3/contenttype/forms"/>
  </ds:schemaRefs>
</ds:datastoreItem>
</file>

<file path=customXml/itemProps2.xml><?xml version="1.0" encoding="utf-8"?>
<ds:datastoreItem xmlns:ds="http://schemas.openxmlformats.org/officeDocument/2006/customXml" ds:itemID="{C991BFBB-49C7-4AF5-BC6D-95C45F70A520}">
  <ds:schemaRefs>
    <ds:schemaRef ds:uri="http://schemas.microsoft.com/sharepoint/events"/>
  </ds:schemaRefs>
</ds:datastoreItem>
</file>

<file path=customXml/itemProps3.xml><?xml version="1.0" encoding="utf-8"?>
<ds:datastoreItem xmlns:ds="http://schemas.openxmlformats.org/officeDocument/2006/customXml" ds:itemID="{D9192667-E411-421B-8A4C-11104C5D9394}">
  <ds:schemaRefs>
    <ds:schemaRef ds:uri="http://schemas.microsoft.com/office/2006/metadata/properties"/>
    <ds:schemaRef ds:uri="http://schemas.microsoft.com/office/infopath/2007/PartnerControls"/>
    <ds:schemaRef ds:uri="200fed6a-fac6-4054-bdd4-71a44c395734"/>
    <ds:schemaRef ds:uri="16097700-bd0a-4b4b-83d5-90842b5175e0"/>
  </ds:schemaRefs>
</ds:datastoreItem>
</file>

<file path=customXml/itemProps4.xml><?xml version="1.0" encoding="utf-8"?>
<ds:datastoreItem xmlns:ds="http://schemas.openxmlformats.org/officeDocument/2006/customXml" ds:itemID="{7F102498-221D-49DC-81A5-3BAEE0DB7444}">
  <ds:schemaRefs>
    <ds:schemaRef ds:uri="Microsoft.SharePoint.Taxonomy.ContentTypeSync"/>
  </ds:schemaRefs>
</ds:datastoreItem>
</file>

<file path=customXml/itemProps5.xml><?xml version="1.0" encoding="utf-8"?>
<ds:datastoreItem xmlns:ds="http://schemas.openxmlformats.org/officeDocument/2006/customXml" ds:itemID="{DC3BED05-D76D-4821-9387-678D4FD8F4CF}">
  <ds:schemaRefs>
    <ds:schemaRef ds:uri="http://schemas.com/sharepoint/v4/contenttype/eworx"/>
  </ds:schemaRefs>
</ds:datastoreItem>
</file>

<file path=customXml/itemProps6.xml><?xml version="1.0" encoding="utf-8"?>
<ds:datastoreItem xmlns:ds="http://schemas.openxmlformats.org/officeDocument/2006/customXml" ds:itemID="{84C78DA4-89ED-4C1E-923E-1D9A8A687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97E16EB-7DFB-440A-AA4B-2646B20F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 Press Release</Template>
  <TotalTime>3</TotalTime>
  <Pages>1</Pages>
  <Words>718</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pr-2015-surveillance_en.docx</vt:lpstr>
    </vt:vector>
  </TitlesOfParts>
  <Company>European Union Fundamental Rights Agency</Company>
  <LinksUpToDate>false</LinksUpToDate>
  <CharactersWithSpaces>4590</CharactersWithSpaces>
  <SharedDoc>false</SharedDoc>
  <HLinks>
    <vt:vector size="12" baseType="variant">
      <vt:variant>
        <vt:i4>3211332</vt:i4>
      </vt:variant>
      <vt:variant>
        <vt:i4>3</vt:i4>
      </vt:variant>
      <vt:variant>
        <vt:i4>0</vt:i4>
      </vt:variant>
      <vt:variant>
        <vt:i4>5</vt:i4>
      </vt:variant>
      <vt:variant>
        <vt:lpwstr>mailto:media@fra.europa.eu</vt:lpwstr>
      </vt:variant>
      <vt:variant>
        <vt:lpwstr/>
      </vt:variant>
      <vt:variant>
        <vt:i4>2031647</vt:i4>
      </vt:variant>
      <vt:variant>
        <vt:i4>0</vt:i4>
      </vt:variant>
      <vt:variant>
        <vt:i4>0</vt:i4>
      </vt:variant>
      <vt:variant>
        <vt:i4>5</vt:i4>
      </vt:variant>
      <vt:variant>
        <vt:lpwstr>http://fra.europa.eu/en/about-fra/structure/director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pr-2015-surveillance_en.docx</dc:title>
  <dc:subject/>
  <dc:creator>MORRIS Tara (FRA)</dc:creator>
  <cp:keywords/>
  <cp:lastModifiedBy>Sandra Soares</cp:lastModifiedBy>
  <cp:revision>4</cp:revision>
  <cp:lastPrinted>2015-10-22T12:31:00Z</cp:lastPrinted>
  <dcterms:created xsi:type="dcterms:W3CDTF">2015-11-11T17:48:00Z</dcterms:created>
  <dcterms:modified xsi:type="dcterms:W3CDTF">2015-11-27T11:37:00Z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0x01010067AD7CD5C461412DBD5AECDF4DD01DD000C0CD4D2585974D42B5CE8F2431434F40007CD47FADBE184FA1BBC5F27C0657D0650042B0A58FF82B744AB25A18A34D4EC865</vt:lpwstr>
  </property>
  <property fmtid="{D5CDD505-2E9C-101B-9397-08002B2CF9AE}" pid="3" name="fraDepartmentSiteMM">
    <vt:lpwstr>3055;#Communications and Outreach Department|a7679a92-0fe9-43d0-a7c0-bcebb5eaa6ab</vt:lpwstr>
  </property>
  <property fmtid="{D5CDD505-2E9C-101B-9397-08002B2CF9AE}" pid="4" name="p7f1c324123540189b9acbfd4c3c0c9f">
    <vt:lpwstr>Communications and Outreach Department|a7679a92-0fe9-43d0-a7c0-bcebb5eaa6ab</vt:lpwstr>
  </property>
  <property fmtid="{D5CDD505-2E9C-101B-9397-08002B2CF9AE}" pid="5" name="fraContentLanguageMM">
    <vt:lpwstr>11;#English|2d2b19a9-1f9f-48bb-ac48-c1a45d7d0217</vt:lpwstr>
  </property>
  <property fmtid="{D5CDD505-2E9C-101B-9397-08002B2CF9AE}" pid="6" name="mea2126e36834a0eb3415250650cf607">
    <vt:lpwstr>English|2d2b19a9-1f9f-48bb-ac48-c1a45d7d0217</vt:lpwstr>
  </property>
  <property fmtid="{D5CDD505-2E9C-101B-9397-08002B2CF9AE}" pid="7" name="fraYearMM">
    <vt:lpwstr>3480;#2015|53b3b927-5eeb-46d0-8279-148152b77313</vt:lpwstr>
  </property>
  <property fmtid="{D5CDD505-2E9C-101B-9397-08002B2CF9AE}" pid="8" name="i5ce7087b5204814a0029bd9f29ccc90">
    <vt:lpwstr>2015|53b3b927-5eeb-46d0-8279-148152b77313</vt:lpwstr>
  </property>
  <property fmtid="{D5CDD505-2E9C-101B-9397-08002B2CF9AE}" pid="9" name="_dlc_DocIdItemGuid">
    <vt:lpwstr>604e4916-5255-4ce7-a3b4-41ee1ea794d8</vt:lpwstr>
  </property>
  <property fmtid="{D5CDD505-2E9C-101B-9397-08002B2CF9AE}" pid="10" name="fraTeamSiteMM">
    <vt:lpwstr/>
  </property>
  <property fmtid="{D5CDD505-2E9C-101B-9397-08002B2CF9AE}" pid="11" name="fraTagsMM">
    <vt:lpwstr/>
  </property>
  <property fmtid="{D5CDD505-2E9C-101B-9397-08002B2CF9AE}" pid="12" name="fraCorCt">
    <vt:lpwstr/>
  </property>
  <property fmtid="{D5CDD505-2E9C-101B-9397-08002B2CF9AE}" pid="13" name="fraGroupByMM">
    <vt:lpwstr/>
  </property>
  <property fmtid="{D5CDD505-2E9C-101B-9397-08002B2CF9AE}" pid="14" name="mdeec99bc533490b81a6209a84eb0481">
    <vt:lpwstr/>
  </property>
  <property fmtid="{D5CDD505-2E9C-101B-9397-08002B2CF9AE}" pid="15" name="edfbbce1f2434830951aaf742da57400">
    <vt:lpwstr/>
  </property>
  <property fmtid="{D5CDD505-2E9C-101B-9397-08002B2CF9AE}" pid="16" name="a124740cd92e4dadad95111afe7812a8">
    <vt:lpwstr/>
  </property>
  <property fmtid="{D5CDD505-2E9C-101B-9397-08002B2CF9AE}" pid="17" name="o71ee79a4fd140c7933e84878fd431da">
    <vt:lpwstr>2014-FJ-19 - National intelligence authorities and surveillance in the EU: Fundamental rights safeguards and remedies|617bf51b-18c7-4e0a-aa53-98ece53ec3cf</vt:lpwstr>
  </property>
  <property fmtid="{D5CDD505-2E9C-101B-9397-08002B2CF9AE}" pid="18" name="fraMatrixProject">
    <vt:lpwstr>7570;#2014-FJ-19 - National intelligence authorities and surveillance in the EU: Fundamental rights safeguards and remedies|617bf51b-18c7-4e0a-aa53-98ece53ec3cf</vt:lpwstr>
  </property>
</Properties>
</file>